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4E7C14" w14:textId="0D29079E" w:rsidR="00037D89" w:rsidRPr="0027216F" w:rsidRDefault="00037D89" w:rsidP="00037D89">
      <w:pPr>
        <w:tabs>
          <w:tab w:val="center" w:pos="4536"/>
          <w:tab w:val="right" w:pos="7938"/>
          <w:tab w:val="right" w:pos="9639"/>
        </w:tabs>
        <w:ind w:right="2"/>
        <w:rPr>
          <w:rFonts w:ascii="Arial" w:hAnsi="Arial" w:cs="Arial" w:hint="eastAsia"/>
          <w:b/>
          <w:bCs/>
          <w:sz w:val="28"/>
          <w:lang w:eastAsia="ko-KR"/>
        </w:rPr>
      </w:pPr>
      <w:bookmarkStart w:id="0" w:name="_Hlk145670493"/>
      <w:r w:rsidRPr="0027216F">
        <w:rPr>
          <w:rFonts w:ascii="Arial" w:hAnsi="Arial" w:cs="Arial"/>
          <w:b/>
          <w:bCs/>
          <w:sz w:val="28"/>
        </w:rPr>
        <w:t>3GPP TSG RAN</w:t>
      </w:r>
      <w:r w:rsidR="00971C7C">
        <w:rPr>
          <w:rFonts w:ascii="Arial" w:hAnsi="Arial" w:cs="Arial" w:hint="eastAsia"/>
          <w:b/>
          <w:bCs/>
          <w:sz w:val="28"/>
          <w:lang w:eastAsia="ko-KR"/>
        </w:rPr>
        <w:t xml:space="preserve"> Meeting </w:t>
      </w:r>
      <w:r w:rsidRPr="0027216F">
        <w:rPr>
          <w:rFonts w:ascii="Arial" w:hAnsi="Arial" w:cs="Arial"/>
          <w:b/>
          <w:bCs/>
          <w:sz w:val="28"/>
        </w:rPr>
        <w:t>#1</w:t>
      </w:r>
      <w:r w:rsidR="0027216F" w:rsidRPr="0027216F">
        <w:rPr>
          <w:rFonts w:ascii="Arial" w:hAnsi="Arial" w:cs="Arial"/>
          <w:b/>
          <w:bCs/>
          <w:sz w:val="28"/>
          <w:lang w:eastAsia="ko-KR"/>
        </w:rPr>
        <w:t>07</w:t>
      </w:r>
      <w:r w:rsidRPr="0027216F">
        <w:rPr>
          <w:rFonts w:ascii="Arial" w:hAnsi="Arial" w:cs="Arial"/>
          <w:b/>
          <w:bCs/>
          <w:sz w:val="28"/>
        </w:rPr>
        <w:tab/>
      </w:r>
      <w:r w:rsidRPr="0027216F">
        <w:rPr>
          <w:rFonts w:ascii="Arial" w:hAnsi="Arial" w:cs="Arial"/>
          <w:b/>
          <w:bCs/>
          <w:sz w:val="28"/>
        </w:rPr>
        <w:tab/>
      </w:r>
      <w:r w:rsidRPr="0027216F">
        <w:rPr>
          <w:rFonts w:ascii="Arial" w:hAnsi="Arial" w:cs="Arial"/>
          <w:b/>
          <w:bCs/>
          <w:sz w:val="28"/>
        </w:rPr>
        <w:tab/>
        <w:t>R</w:t>
      </w:r>
      <w:r w:rsidR="0027216F">
        <w:rPr>
          <w:rFonts w:ascii="Arial" w:hAnsi="Arial" w:cs="Arial" w:hint="eastAsia"/>
          <w:b/>
          <w:bCs/>
          <w:sz w:val="28"/>
          <w:lang w:eastAsia="ko-KR"/>
        </w:rPr>
        <w:t>P</w:t>
      </w:r>
      <w:r w:rsidRPr="0027216F">
        <w:rPr>
          <w:rFonts w:ascii="Arial" w:hAnsi="Arial" w:cs="Arial"/>
          <w:b/>
          <w:bCs/>
          <w:sz w:val="28"/>
        </w:rPr>
        <w:t>-25</w:t>
      </w:r>
      <w:r w:rsidR="00D65ACC">
        <w:rPr>
          <w:rFonts w:ascii="Arial" w:hAnsi="Arial" w:cs="Arial" w:hint="eastAsia"/>
          <w:b/>
          <w:bCs/>
          <w:sz w:val="28"/>
          <w:lang w:eastAsia="ko-KR"/>
        </w:rPr>
        <w:t>0189</w:t>
      </w:r>
    </w:p>
    <w:p w14:paraId="23FAFD3C" w14:textId="49CD1BA1" w:rsidR="00037D89" w:rsidRPr="0027216F" w:rsidRDefault="0027216F" w:rsidP="00037D89">
      <w:pPr>
        <w:tabs>
          <w:tab w:val="center" w:pos="4536"/>
          <w:tab w:val="right" w:pos="9072"/>
        </w:tabs>
        <w:rPr>
          <w:rFonts w:ascii="Arial" w:eastAsia="MS Mincho" w:hAnsi="Arial" w:cs="Arial"/>
          <w:b/>
          <w:bCs/>
          <w:sz w:val="28"/>
          <w:lang w:eastAsia="ja-JP"/>
        </w:rPr>
      </w:pPr>
      <w:r w:rsidRPr="0027216F">
        <w:rPr>
          <w:rFonts w:ascii="Arial" w:eastAsiaTheme="minorEastAsia" w:hAnsi="Arial" w:cs="Arial"/>
          <w:b/>
          <w:bCs/>
          <w:sz w:val="28"/>
          <w:lang w:eastAsia="ko-KR"/>
        </w:rPr>
        <w:t>Incheon</w:t>
      </w:r>
      <w:r w:rsidR="00037D89" w:rsidRPr="0027216F">
        <w:rPr>
          <w:rFonts w:ascii="Arial" w:eastAsia="MS Mincho" w:hAnsi="Arial" w:cs="Arial"/>
          <w:b/>
          <w:bCs/>
          <w:sz w:val="28"/>
          <w:lang w:eastAsia="ja-JP"/>
        </w:rPr>
        <w:t xml:space="preserve">, </w:t>
      </w:r>
      <w:r w:rsidRPr="0027216F">
        <w:rPr>
          <w:rFonts w:ascii="Arial" w:eastAsiaTheme="minorEastAsia" w:hAnsi="Arial" w:cs="Arial"/>
          <w:b/>
          <w:bCs/>
          <w:sz w:val="28"/>
          <w:lang w:eastAsia="ko-KR"/>
        </w:rPr>
        <w:t>Korea</w:t>
      </w:r>
      <w:r w:rsidR="00037D89" w:rsidRPr="0027216F">
        <w:rPr>
          <w:rFonts w:ascii="Arial" w:eastAsia="MS Mincho" w:hAnsi="Arial" w:cs="Arial"/>
          <w:b/>
          <w:bCs/>
          <w:sz w:val="28"/>
          <w:lang w:eastAsia="ja-JP"/>
        </w:rPr>
        <w:t xml:space="preserve">, </w:t>
      </w:r>
      <w:r w:rsidRPr="0027216F">
        <w:rPr>
          <w:rFonts w:ascii="Arial" w:eastAsiaTheme="minorEastAsia" w:hAnsi="Arial" w:cs="Arial"/>
          <w:b/>
          <w:bCs/>
          <w:sz w:val="28"/>
          <w:lang w:eastAsia="ko-KR"/>
        </w:rPr>
        <w:t>March</w:t>
      </w:r>
      <w:r w:rsidR="00037D89" w:rsidRPr="0027216F">
        <w:rPr>
          <w:rFonts w:ascii="Arial" w:hAnsi="Arial" w:cs="Arial"/>
          <w:b/>
          <w:bCs/>
          <w:sz w:val="28"/>
          <w:lang w:eastAsia="ko-KR"/>
        </w:rPr>
        <w:t xml:space="preserve"> </w:t>
      </w:r>
      <w:r w:rsidR="00037D89" w:rsidRPr="0027216F">
        <w:rPr>
          <w:rFonts w:ascii="Arial" w:eastAsia="MS Mincho" w:hAnsi="Arial" w:cs="Arial"/>
          <w:b/>
          <w:bCs/>
          <w:sz w:val="28"/>
          <w:lang w:eastAsia="ja-JP"/>
        </w:rPr>
        <w:t>1</w:t>
      </w:r>
      <w:r w:rsidRPr="0027216F">
        <w:rPr>
          <w:rFonts w:ascii="Arial" w:eastAsiaTheme="minorEastAsia" w:hAnsi="Arial" w:cs="Arial"/>
          <w:b/>
          <w:bCs/>
          <w:sz w:val="28"/>
          <w:lang w:eastAsia="ko-KR"/>
        </w:rPr>
        <w:t>2</w:t>
      </w:r>
      <w:r w:rsidR="00037D89" w:rsidRPr="0027216F">
        <w:rPr>
          <w:rFonts w:ascii="Arial" w:hAnsi="Arial" w:cs="Arial"/>
          <w:b/>
          <w:bCs/>
          <w:sz w:val="28"/>
          <w:vertAlign w:val="superscript"/>
          <w:lang w:eastAsia="ko-KR"/>
        </w:rPr>
        <w:t>th</w:t>
      </w:r>
      <w:r w:rsidR="00037D89" w:rsidRPr="0027216F">
        <w:rPr>
          <w:rFonts w:ascii="Arial" w:eastAsia="MS Mincho" w:hAnsi="Arial" w:cs="Arial"/>
          <w:b/>
          <w:bCs/>
          <w:sz w:val="28"/>
          <w:lang w:eastAsia="ja-JP"/>
        </w:rPr>
        <w:t xml:space="preserve"> </w:t>
      </w:r>
      <w:r w:rsidR="00037D89" w:rsidRPr="0027216F">
        <w:rPr>
          <w:rFonts w:ascii="Arial" w:hAnsi="Arial" w:cs="Arial"/>
          <w:b/>
          <w:bCs/>
          <w:sz w:val="28"/>
        </w:rPr>
        <w:t xml:space="preserve">– </w:t>
      </w:r>
      <w:r w:rsidRPr="0027216F">
        <w:rPr>
          <w:rFonts w:ascii="Arial" w:hAnsi="Arial" w:cs="Arial"/>
          <w:b/>
          <w:bCs/>
          <w:sz w:val="28"/>
          <w:lang w:eastAsia="ko-KR"/>
        </w:rPr>
        <w:t>14</w:t>
      </w:r>
      <w:r w:rsidR="00037D89" w:rsidRPr="0027216F">
        <w:rPr>
          <w:rFonts w:ascii="Arial" w:hAnsi="Arial" w:cs="Arial"/>
          <w:b/>
          <w:bCs/>
          <w:sz w:val="28"/>
          <w:vertAlign w:val="superscript"/>
        </w:rPr>
        <w:t>t</w:t>
      </w:r>
      <w:r w:rsidRPr="0027216F">
        <w:rPr>
          <w:rFonts w:ascii="Arial" w:hAnsi="Arial" w:cs="Arial"/>
          <w:b/>
          <w:bCs/>
          <w:sz w:val="28"/>
          <w:vertAlign w:val="superscript"/>
          <w:lang w:eastAsia="ko-KR"/>
        </w:rPr>
        <w:t>h</w:t>
      </w:r>
      <w:r w:rsidR="00037D89" w:rsidRPr="0027216F">
        <w:rPr>
          <w:rFonts w:ascii="Arial" w:eastAsia="MS Mincho" w:hAnsi="Arial" w:cs="Arial"/>
          <w:b/>
          <w:bCs/>
          <w:sz w:val="28"/>
          <w:lang w:eastAsia="ja-JP"/>
        </w:rPr>
        <w:t>, 2025</w:t>
      </w:r>
    </w:p>
    <w:bookmarkEnd w:id="0"/>
    <w:p w14:paraId="6ED1A4E9" w14:textId="77777777" w:rsidR="004607C3" w:rsidRPr="0027216F" w:rsidRDefault="004607C3">
      <w:pPr>
        <w:rPr>
          <w:rFonts w:ascii="Arial" w:hAnsi="Arial" w:cs="Arial"/>
        </w:rPr>
      </w:pPr>
    </w:p>
    <w:p w14:paraId="7BB06EBC" w14:textId="0E3E1371"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27216F">
        <w:rPr>
          <w:rFonts w:ascii="Arial" w:eastAsiaTheme="minorEastAsia" w:hAnsi="Arial" w:cs="Arial" w:hint="eastAsia"/>
          <w:b/>
          <w:bCs/>
          <w:color w:val="000000"/>
          <w:sz w:val="24"/>
          <w:lang w:eastAsia="ko-KR"/>
        </w:rPr>
        <w:t>16</w:t>
      </w:r>
      <w:r w:rsidR="004E31B5" w:rsidRPr="0027216F">
        <w:rPr>
          <w:rFonts w:ascii="Arial" w:eastAsia="SimSun" w:hAnsi="Arial" w:cs="Arial"/>
          <w:b/>
          <w:bCs/>
          <w:color w:val="000000"/>
          <w:sz w:val="24"/>
        </w:rPr>
        <w:t xml:space="preserve"> </w:t>
      </w:r>
    </w:p>
    <w:p w14:paraId="3A95184F" w14:textId="4D276D04"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553DFE" w:rsidRPr="00B26EAE">
        <w:rPr>
          <w:rFonts w:ascii="Arial" w:eastAsiaTheme="minorEastAsia" w:hAnsi="Arial" w:cs="Arial" w:hint="eastAsia"/>
          <w:b/>
          <w:bCs/>
          <w:color w:val="000000"/>
          <w:sz w:val="24"/>
          <w:lang w:eastAsia="ko-KR"/>
        </w:rPr>
        <w:t xml:space="preserve">View on </w:t>
      </w:r>
      <w:r w:rsidR="009E35E5" w:rsidRPr="00B26EAE">
        <w:rPr>
          <w:rFonts w:ascii="Arial" w:eastAsiaTheme="minorEastAsia" w:hAnsi="Arial" w:cs="Arial" w:hint="eastAsia"/>
          <w:b/>
          <w:bCs/>
          <w:color w:val="000000"/>
          <w:sz w:val="24"/>
          <w:lang w:eastAsia="ko-KR"/>
        </w:rPr>
        <w:t>RAN</w:t>
      </w:r>
      <w:r w:rsidR="00553DFE" w:rsidRPr="00B26EAE">
        <w:rPr>
          <w:rFonts w:ascii="Arial" w:eastAsiaTheme="minorEastAsia" w:hAnsi="Arial" w:cs="Arial" w:hint="eastAsia"/>
          <w:b/>
          <w:bCs/>
          <w:color w:val="000000"/>
          <w:sz w:val="24"/>
          <w:lang w:eastAsia="ko-KR"/>
        </w:rPr>
        <w:t xml:space="preserve"> Study </w:t>
      </w:r>
      <w:r w:rsidR="004B7F00" w:rsidRPr="00B26EAE">
        <w:rPr>
          <w:rFonts w:ascii="Arial" w:eastAsiaTheme="minorEastAsia" w:hAnsi="Arial" w:cs="Arial" w:hint="eastAsia"/>
          <w:b/>
          <w:bCs/>
          <w:color w:val="000000"/>
          <w:sz w:val="24"/>
          <w:lang w:eastAsia="ko-KR"/>
        </w:rPr>
        <w:t>on</w:t>
      </w:r>
      <w:r w:rsidR="009E35E5" w:rsidRPr="00B26EAE">
        <w:rPr>
          <w:rFonts w:ascii="Arial" w:eastAsiaTheme="minorEastAsia" w:hAnsi="Arial" w:cs="Arial" w:hint="eastAsia"/>
          <w:b/>
          <w:bCs/>
          <w:color w:val="000000"/>
          <w:sz w:val="24"/>
          <w:lang w:eastAsia="ko-KR"/>
        </w:rPr>
        <w:t xml:space="preserve"> 6G</w:t>
      </w:r>
      <w:r w:rsidR="004B7F00" w:rsidRPr="00B26EAE">
        <w:rPr>
          <w:rFonts w:ascii="Arial" w:eastAsiaTheme="minorEastAsia" w:hAnsi="Arial" w:cs="Arial" w:hint="eastAsia"/>
          <w:b/>
          <w:bCs/>
          <w:color w:val="000000"/>
          <w:sz w:val="24"/>
          <w:lang w:eastAsia="ko-KR"/>
        </w:rPr>
        <w:t xml:space="preserve"> Scenarios and Requirements</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03D8AD84"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 xml:space="preserve">Discussion </w:t>
      </w:r>
    </w:p>
    <w:p w14:paraId="1B46B66B" w14:textId="77777777" w:rsidR="004607C3" w:rsidRPr="001D109A" w:rsidRDefault="004607C3"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15478C0C" w14:textId="328C3EBC" w:rsidR="008255E3" w:rsidRPr="008255E3" w:rsidRDefault="008255E3" w:rsidP="00C83D64">
      <w:pPr>
        <w:pStyle w:val="paragraph"/>
        <w:spacing w:beforeAutospacing="0" w:after="180" w:afterAutospacing="0" w:line="276" w:lineRule="auto"/>
        <w:jc w:val="both"/>
        <w:textAlignment w:val="baseline"/>
        <w:rPr>
          <w:rFonts w:ascii="Times" w:hAnsi="Times" w:cs="Times"/>
          <w:sz w:val="20"/>
          <w:szCs w:val="20"/>
        </w:rPr>
      </w:pPr>
      <w:r>
        <w:rPr>
          <w:rFonts w:ascii="Times" w:hAnsi="Times" w:cs="Times" w:hint="eastAsia"/>
          <w:sz w:val="20"/>
          <w:szCs w:val="20"/>
        </w:rPr>
        <w:t>At RAN#106, the RAN plenary study item on 6G scenarios and requirements w</w:t>
      </w:r>
      <w:r w:rsidR="001D5888">
        <w:rPr>
          <w:rFonts w:ascii="Times" w:hAnsi="Times" w:cs="Times" w:hint="eastAsia"/>
          <w:sz w:val="20"/>
          <w:szCs w:val="20"/>
        </w:rPr>
        <w:t>as</w:t>
      </w:r>
      <w:r>
        <w:rPr>
          <w:rFonts w:ascii="Times" w:hAnsi="Times" w:cs="Times" w:hint="eastAsia"/>
          <w:sz w:val="20"/>
          <w:szCs w:val="20"/>
        </w:rPr>
        <w:t xml:space="preserve"> approved with the following objectives</w:t>
      </w:r>
      <w:r w:rsidR="00225B24">
        <w:rPr>
          <w:rFonts w:ascii="Times" w:hAnsi="Times" w:cs="Times" w:hint="eastAsia"/>
          <w:sz w:val="20"/>
          <w:szCs w:val="20"/>
        </w:rPr>
        <w:t xml:space="preserve"> </w:t>
      </w:r>
      <w:r w:rsidR="001D5888">
        <w:rPr>
          <w:rFonts w:ascii="Times" w:hAnsi="Times" w:cs="Times" w:hint="eastAsia"/>
          <w:sz w:val="20"/>
          <w:szCs w:val="20"/>
        </w:rPr>
        <w:t xml:space="preserve">related to ITU-R </w:t>
      </w:r>
      <w:r w:rsidR="00225B24">
        <w:rPr>
          <w:rFonts w:ascii="Times" w:hAnsi="Times" w:cs="Times" w:hint="eastAsia"/>
          <w:sz w:val="20"/>
          <w:szCs w:val="20"/>
        </w:rPr>
        <w:t>[1]</w:t>
      </w:r>
      <w:r>
        <w:rPr>
          <w:rFonts w:ascii="Times" w:hAnsi="Times" w:cs="Times" w:hint="eastAsia"/>
          <w:sz w:val="20"/>
          <w:szCs w:val="20"/>
        </w:rPr>
        <w:t xml:space="preserve">: </w:t>
      </w:r>
    </w:p>
    <w:tbl>
      <w:tblPr>
        <w:tblStyle w:val="ac"/>
        <w:tblW w:w="0" w:type="auto"/>
        <w:tblLook w:val="04A0" w:firstRow="1" w:lastRow="0" w:firstColumn="1" w:lastColumn="0" w:noHBand="0" w:noVBand="1"/>
      </w:tblPr>
      <w:tblGrid>
        <w:gridCol w:w="9855"/>
      </w:tblGrid>
      <w:tr w:rsidR="008255E3" w14:paraId="06005D9E" w14:textId="77777777" w:rsidTr="008255E3">
        <w:tc>
          <w:tcPr>
            <w:tcW w:w="9855" w:type="dxa"/>
          </w:tcPr>
          <w:p w14:paraId="3D1307E8" w14:textId="77777777" w:rsidR="008255E3" w:rsidRPr="008255E3" w:rsidRDefault="008255E3" w:rsidP="008255E3">
            <w:pPr>
              <w:rPr>
                <w:bCs/>
              </w:rPr>
            </w:pPr>
            <w:r w:rsidRPr="008255E3">
              <w:rPr>
                <w:bCs/>
              </w:rPr>
              <w:t xml:space="preserve">This study item aims to </w:t>
            </w:r>
          </w:p>
          <w:p w14:paraId="1E2317AA" w14:textId="77777777" w:rsidR="008255E3" w:rsidRPr="008255E3" w:rsidRDefault="008255E3" w:rsidP="008255E3">
            <w:pPr>
              <w:pStyle w:val="a"/>
              <w:numPr>
                <w:ilvl w:val="0"/>
                <w:numId w:val="16"/>
              </w:numPr>
              <w:tabs>
                <w:tab w:val="clear" w:pos="0"/>
              </w:tabs>
              <w:suppressAutoHyphens w:val="0"/>
              <w:overflowPunct w:val="0"/>
              <w:autoSpaceDE w:val="0"/>
              <w:autoSpaceDN w:val="0"/>
              <w:adjustRightInd w:val="0"/>
              <w:contextualSpacing/>
              <w:textAlignment w:val="baseline"/>
              <w:rPr>
                <w:b w:val="0"/>
              </w:rPr>
            </w:pPr>
            <w:r w:rsidRPr="008255E3">
              <w:rPr>
                <w:b w:val="0"/>
              </w:rPr>
              <w:t>investigate a candidate set of items for minimum TPRs based on the Recommendation ITU-R M.2160, and</w:t>
            </w:r>
            <w:r w:rsidRPr="008255E3">
              <w:rPr>
                <w:rFonts w:hint="eastAsia"/>
                <w:b w:val="0"/>
              </w:rPr>
              <w:t>, where applicable,</w:t>
            </w:r>
            <w:r w:rsidRPr="008255E3">
              <w:rPr>
                <w:b w:val="0"/>
              </w:rPr>
              <w:t xml:space="preserve"> the associated target values </w:t>
            </w:r>
            <w:r w:rsidRPr="008255E3">
              <w:rPr>
                <w:rFonts w:hint="eastAsia"/>
                <w:b w:val="0"/>
              </w:rPr>
              <w:t xml:space="preserve">and key assumptions </w:t>
            </w:r>
            <w:r w:rsidRPr="008255E3">
              <w:rPr>
                <w:b w:val="0"/>
              </w:rPr>
              <w:t>for the identified minimum TPRs.</w:t>
            </w:r>
          </w:p>
          <w:p w14:paraId="3702EB0F" w14:textId="295A8CF3" w:rsidR="008255E3" w:rsidRPr="008255E3" w:rsidRDefault="008255E3" w:rsidP="008255E3">
            <w:pPr>
              <w:pStyle w:val="a"/>
              <w:numPr>
                <w:ilvl w:val="1"/>
                <w:numId w:val="16"/>
              </w:numPr>
              <w:tabs>
                <w:tab w:val="clear" w:pos="0"/>
              </w:tabs>
              <w:suppressAutoHyphens w:val="0"/>
              <w:overflowPunct w:val="0"/>
              <w:autoSpaceDE w:val="0"/>
              <w:autoSpaceDN w:val="0"/>
              <w:adjustRightInd w:val="0"/>
              <w:contextualSpacing/>
              <w:textAlignment w:val="baseline"/>
              <w:rPr>
                <w:b w:val="0"/>
              </w:rPr>
            </w:pPr>
            <w:r w:rsidRPr="008255E3">
              <w:rPr>
                <w:b w:val="0"/>
              </w:rPr>
              <w:t xml:space="preserve">The outcome is expected to be shared </w:t>
            </w:r>
            <w:r w:rsidRPr="008255E3">
              <w:rPr>
                <w:rFonts w:hint="eastAsia"/>
                <w:b w:val="0"/>
              </w:rPr>
              <w:t xml:space="preserve">by LS </w:t>
            </w:r>
            <w:r w:rsidRPr="008255E3">
              <w:rPr>
                <w:b w:val="0"/>
              </w:rPr>
              <w:t>with ITU-R WP5D, as suitable, and used as a baseline for the subsequent study 6G in RAN</w:t>
            </w:r>
          </w:p>
        </w:tc>
      </w:tr>
    </w:tbl>
    <w:p w14:paraId="15CD84A3" w14:textId="09BE90AF" w:rsidR="008255E3" w:rsidRPr="008255E3" w:rsidRDefault="008255E3" w:rsidP="00600B25">
      <w:pPr>
        <w:pStyle w:val="paragraph"/>
        <w:spacing w:before="240"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t xml:space="preserve">At RAN#107, two tasks should be </w:t>
      </w:r>
      <w:r w:rsidR="000E5C93">
        <w:rPr>
          <w:rFonts w:ascii="Times" w:hAnsi="Times" w:cs="Times" w:hint="eastAsia"/>
          <w:sz w:val="20"/>
          <w:szCs w:val="20"/>
          <w:lang w:val="en-GB"/>
        </w:rPr>
        <w:t>discussed under Agenda 16</w:t>
      </w:r>
      <w:r>
        <w:rPr>
          <w:rFonts w:ascii="Times" w:hAnsi="Times" w:cs="Times" w:hint="eastAsia"/>
          <w:sz w:val="20"/>
          <w:szCs w:val="20"/>
          <w:lang w:val="en-GB"/>
        </w:rPr>
        <w:t xml:space="preserve">: (1) timely input to ITU-R WP5D regarding </w:t>
      </w:r>
      <w:r w:rsidRPr="008255E3">
        <w:rPr>
          <w:rFonts w:ascii="Times" w:hAnsi="Times" w:cs="Times"/>
          <w:sz w:val="20"/>
          <w:szCs w:val="20"/>
          <w:lang w:val="en-GB"/>
        </w:rPr>
        <w:t>a candidate set of items for minimum TPRs</w:t>
      </w:r>
      <w:r>
        <w:rPr>
          <w:rFonts w:ascii="Times" w:hAnsi="Times" w:cs="Times" w:hint="eastAsia"/>
          <w:sz w:val="20"/>
          <w:szCs w:val="20"/>
          <w:lang w:val="en-GB"/>
        </w:rPr>
        <w:t xml:space="preserve"> and </w:t>
      </w:r>
      <w:r w:rsidRPr="008255E3">
        <w:rPr>
          <w:rFonts w:ascii="Times" w:hAnsi="Times" w:cs="Times"/>
          <w:sz w:val="20"/>
          <w:szCs w:val="20"/>
          <w:lang w:val="en-GB"/>
        </w:rPr>
        <w:t>the associated target values and key assumptions for the identified minimum TPRs</w:t>
      </w:r>
      <w:r>
        <w:rPr>
          <w:rFonts w:ascii="Times" w:hAnsi="Times" w:cs="Times" w:hint="eastAsia"/>
          <w:sz w:val="20"/>
          <w:szCs w:val="20"/>
          <w:lang w:val="en-GB"/>
        </w:rPr>
        <w:t xml:space="preserve">, and (2) </w:t>
      </w:r>
      <w:r>
        <w:rPr>
          <w:rFonts w:ascii="Times" w:hAnsi="Times" w:cs="Times"/>
          <w:sz w:val="20"/>
          <w:szCs w:val="20"/>
          <w:lang w:val="en-GB"/>
        </w:rPr>
        <w:t>approval</w:t>
      </w:r>
      <w:r>
        <w:rPr>
          <w:rFonts w:ascii="Times" w:hAnsi="Times" w:cs="Times" w:hint="eastAsia"/>
          <w:sz w:val="20"/>
          <w:szCs w:val="20"/>
          <w:lang w:val="en-GB"/>
        </w:rPr>
        <w:t xml:space="preserve"> for general 6G RAN study. </w:t>
      </w:r>
    </w:p>
    <w:p w14:paraId="0D24C2E2" w14:textId="454CD073" w:rsidR="008255E3" w:rsidRPr="008255E3" w:rsidRDefault="008255E3" w:rsidP="00C83D64">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t xml:space="preserve">In this contribution, we aim at providing our view on several candidate items for minimum TPR, how to set the associated target values, and also consideration point for general 6G RAN study. </w:t>
      </w:r>
    </w:p>
    <w:p w14:paraId="61EF22FC" w14:textId="77777777" w:rsidR="005D20F1" w:rsidRPr="001D109A" w:rsidRDefault="005D20F1"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2E1DF7FD" w14:textId="61BCB716" w:rsidR="00480ADB" w:rsidRPr="00004528" w:rsidRDefault="00480ADB" w:rsidP="00480ADB">
      <w:pPr>
        <w:pStyle w:val="2"/>
        <w:keepLines/>
        <w:spacing w:before="180" w:after="180"/>
        <w:ind w:right="0"/>
        <w:rPr>
          <w:rFonts w:eastAsiaTheme="minorEastAsia"/>
          <w:b w:val="0"/>
          <w:color w:val="000000"/>
          <w:sz w:val="32"/>
          <w:lang w:eastAsia="ko-KR"/>
        </w:rPr>
      </w:pPr>
      <w:r w:rsidRPr="001D109A">
        <w:rPr>
          <w:rFonts w:eastAsia="SimSun" w:hint="eastAsia"/>
          <w:b w:val="0"/>
          <w:color w:val="000000"/>
          <w:sz w:val="32"/>
        </w:rPr>
        <w:t xml:space="preserve">2.1 </w:t>
      </w:r>
      <w:r w:rsidR="00004528">
        <w:rPr>
          <w:rFonts w:eastAsiaTheme="minorEastAsia" w:hint="eastAsia"/>
          <w:b w:val="0"/>
          <w:color w:val="000000"/>
          <w:sz w:val="32"/>
          <w:lang w:eastAsia="ko-KR"/>
        </w:rPr>
        <w:t>IMT-2030 Capabilities &amp; Associated Target Values</w:t>
      </w:r>
    </w:p>
    <w:p w14:paraId="58A42535" w14:textId="633254DC" w:rsidR="00CE17C9" w:rsidRDefault="00B81B3C" w:rsidP="005D20F1">
      <w:pPr>
        <w:spacing w:after="120"/>
        <w:rPr>
          <w:lang w:eastAsia="ko-KR"/>
        </w:rPr>
      </w:pPr>
      <w:r>
        <w:rPr>
          <w:rFonts w:hint="eastAsia"/>
          <w:lang w:eastAsia="ko-KR"/>
        </w:rPr>
        <w:t xml:space="preserve">In ITU-R WP5D#48, </w:t>
      </w:r>
      <w:r w:rsidR="00BA45C0">
        <w:rPr>
          <w:rFonts w:hint="eastAsia"/>
          <w:lang w:eastAsia="ko-KR"/>
        </w:rPr>
        <w:t xml:space="preserve">a preliminary list of </w:t>
      </w:r>
      <w:r>
        <w:rPr>
          <w:lang w:eastAsia="ko-KR"/>
        </w:rPr>
        <w:t>minimum</w:t>
      </w:r>
      <w:r>
        <w:rPr>
          <w:rFonts w:hint="eastAsia"/>
          <w:lang w:eastAsia="ko-KR"/>
        </w:rPr>
        <w:t xml:space="preserve"> </w:t>
      </w:r>
      <w:r w:rsidR="00BA45C0">
        <w:rPr>
          <w:rFonts w:hint="eastAsia"/>
          <w:lang w:eastAsia="ko-KR"/>
        </w:rPr>
        <w:t xml:space="preserve">TPRs </w:t>
      </w:r>
      <w:r>
        <w:rPr>
          <w:rFonts w:hint="eastAsia"/>
          <w:lang w:eastAsia="ko-KR"/>
        </w:rPr>
        <w:t>ha</w:t>
      </w:r>
      <w:r w:rsidR="00BA45C0">
        <w:rPr>
          <w:rFonts w:hint="eastAsia"/>
          <w:lang w:eastAsia="ko-KR"/>
        </w:rPr>
        <w:t xml:space="preserve">s </w:t>
      </w:r>
      <w:r w:rsidR="00132113">
        <w:rPr>
          <w:rFonts w:hint="eastAsia"/>
          <w:lang w:eastAsia="ko-KR"/>
        </w:rPr>
        <w:t xml:space="preserve">been </w:t>
      </w:r>
      <w:r w:rsidR="00BA45C0">
        <w:rPr>
          <w:rFonts w:hint="eastAsia"/>
          <w:lang w:eastAsia="ko-KR"/>
        </w:rPr>
        <w:t>sent to SWG evaluation as below</w:t>
      </w:r>
      <w:r w:rsidR="00AE4BA5">
        <w:rPr>
          <w:rFonts w:hint="eastAsia"/>
          <w:lang w:eastAsia="ko-KR"/>
        </w:rPr>
        <w:t xml:space="preserve"> [2]</w:t>
      </w:r>
      <w:r w:rsidR="00BA45C0">
        <w:rPr>
          <w:rFonts w:hint="eastAsia"/>
          <w:lang w:eastAsia="ko-KR"/>
        </w:rPr>
        <w:t xml:space="preserve">. </w:t>
      </w:r>
    </w:p>
    <w:p w14:paraId="51A3D027" w14:textId="77777777" w:rsidR="000930DC" w:rsidRPr="00B81B3C" w:rsidRDefault="000930DC" w:rsidP="005D20F1">
      <w:pPr>
        <w:spacing w:after="120"/>
        <w:rPr>
          <w:lang w:eastAsia="ko-KR"/>
        </w:rPr>
      </w:pPr>
    </w:p>
    <w:p w14:paraId="6C9F12F8" w14:textId="77777777" w:rsidR="00BA45C0" w:rsidRDefault="00BA45C0" w:rsidP="00BA45C0">
      <w:pPr>
        <w:pStyle w:val="Tabletitle"/>
      </w:pPr>
      <w:r>
        <w:t>Preliminary list of Minimum Technical Performance Requirements</w:t>
      </w:r>
    </w:p>
    <w:p w14:paraId="2DA7A0AB" w14:textId="77777777" w:rsidR="00BA45C0" w:rsidRPr="00E42376" w:rsidRDefault="00BA45C0" w:rsidP="00BA45C0">
      <w:pPr>
        <w:pStyle w:val="Note"/>
        <w:jc w:val="center"/>
        <w:rPr>
          <w:i/>
          <w:iCs/>
          <w:sz w:val="20"/>
          <w:szCs w:val="18"/>
        </w:rPr>
      </w:pPr>
      <w:r w:rsidRPr="00E42376">
        <w:rPr>
          <w:i/>
          <w:iCs/>
          <w:sz w:val="20"/>
          <w:szCs w:val="18"/>
        </w:rPr>
        <w:t>(Note: Square brackets indicate further discussion required)</w:t>
      </w:r>
    </w:p>
    <w:tbl>
      <w:tblPr>
        <w:tblStyle w:val="ac"/>
        <w:tblW w:w="0" w:type="auto"/>
        <w:jc w:val="center"/>
        <w:tblLook w:val="04A0" w:firstRow="1" w:lastRow="0" w:firstColumn="1" w:lastColumn="0" w:noHBand="0" w:noVBand="1"/>
      </w:tblPr>
      <w:tblGrid>
        <w:gridCol w:w="4955"/>
        <w:gridCol w:w="1805"/>
      </w:tblGrid>
      <w:tr w:rsidR="00BA45C0" w:rsidRPr="00844B18" w14:paraId="781F75D9" w14:textId="77777777" w:rsidTr="00017248">
        <w:trPr>
          <w:tblHeader/>
          <w:jc w:val="center"/>
        </w:trPr>
        <w:tc>
          <w:tcPr>
            <w:tcW w:w="4955" w:type="dxa"/>
          </w:tcPr>
          <w:p w14:paraId="12CB7B3E" w14:textId="77777777" w:rsidR="00BA45C0" w:rsidRPr="00844B18" w:rsidRDefault="00BA45C0" w:rsidP="00017248">
            <w:pPr>
              <w:pStyle w:val="Tablehead"/>
            </w:pPr>
            <w:r w:rsidRPr="00844B18">
              <w:t>M</w:t>
            </w:r>
            <w:r>
              <w:t>inimum Technical Performance Requirement</w:t>
            </w:r>
          </w:p>
        </w:tc>
        <w:tc>
          <w:tcPr>
            <w:tcW w:w="1805" w:type="dxa"/>
          </w:tcPr>
          <w:p w14:paraId="2343B911" w14:textId="77777777" w:rsidR="00BA45C0" w:rsidRPr="00844B18" w:rsidRDefault="00BA45C0" w:rsidP="00017248">
            <w:pPr>
              <w:pStyle w:val="Tablehead"/>
            </w:pPr>
            <w:r w:rsidRPr="00844B18">
              <w:t>Method</w:t>
            </w:r>
          </w:p>
        </w:tc>
      </w:tr>
      <w:tr w:rsidR="00BA45C0" w:rsidRPr="00D26E80" w14:paraId="705CBDD8" w14:textId="77777777" w:rsidTr="00017248">
        <w:trPr>
          <w:jc w:val="center"/>
        </w:trPr>
        <w:tc>
          <w:tcPr>
            <w:tcW w:w="4955" w:type="dxa"/>
          </w:tcPr>
          <w:p w14:paraId="69F8FA45" w14:textId="77777777" w:rsidR="00BA45C0" w:rsidRPr="00D26E80" w:rsidRDefault="00BA45C0" w:rsidP="00017248">
            <w:pPr>
              <w:pStyle w:val="Tabletext"/>
            </w:pPr>
            <w:r w:rsidRPr="00D26E80">
              <w:t>AI-related capabilities</w:t>
            </w:r>
          </w:p>
        </w:tc>
        <w:tc>
          <w:tcPr>
            <w:tcW w:w="1805" w:type="dxa"/>
          </w:tcPr>
          <w:p w14:paraId="0FA60D66" w14:textId="77777777" w:rsidR="00BA45C0" w:rsidRPr="008C4671" w:rsidRDefault="00BA45C0" w:rsidP="00017248">
            <w:pPr>
              <w:pStyle w:val="Tabletext"/>
              <w:rPr>
                <w:i/>
                <w:iCs/>
              </w:rPr>
            </w:pPr>
            <w:r w:rsidRPr="008C4671">
              <w:rPr>
                <w:i/>
                <w:iCs/>
              </w:rPr>
              <w:t>(to be determined)</w:t>
            </w:r>
          </w:p>
        </w:tc>
      </w:tr>
      <w:tr w:rsidR="00BA45C0" w:rsidRPr="00D26E80" w14:paraId="2C120694" w14:textId="77777777" w:rsidTr="00017248">
        <w:trPr>
          <w:jc w:val="center"/>
        </w:trPr>
        <w:tc>
          <w:tcPr>
            <w:tcW w:w="4955" w:type="dxa"/>
          </w:tcPr>
          <w:p w14:paraId="30EC05B9" w14:textId="77777777" w:rsidR="00BA45C0" w:rsidRPr="00D26E80" w:rsidRDefault="00BA45C0" w:rsidP="00017248">
            <w:pPr>
              <w:pStyle w:val="Tabletext"/>
              <w:rPr>
                <w:rFonts w:eastAsia="굴림"/>
                <w:szCs w:val="24"/>
              </w:rPr>
            </w:pPr>
            <w:r w:rsidRPr="00D26E80">
              <w:rPr>
                <w:rFonts w:eastAsia="굴림"/>
                <w:szCs w:val="24"/>
              </w:rPr>
              <w:t xml:space="preserve">Area traffic capacity </w:t>
            </w:r>
          </w:p>
        </w:tc>
        <w:tc>
          <w:tcPr>
            <w:tcW w:w="1805" w:type="dxa"/>
          </w:tcPr>
          <w:p w14:paraId="69A46697" w14:textId="77777777" w:rsidR="00BA45C0" w:rsidRDefault="00BA45C0" w:rsidP="00017248">
            <w:pPr>
              <w:pStyle w:val="Tabletext"/>
              <w:rPr>
                <w:rFonts w:eastAsia="굴림"/>
                <w:szCs w:val="24"/>
              </w:rPr>
            </w:pPr>
            <w:r w:rsidRPr="00D26E80">
              <w:rPr>
                <w:rFonts w:eastAsia="굴림"/>
                <w:szCs w:val="24"/>
              </w:rPr>
              <w:t>(Quantitative)</w:t>
            </w:r>
          </w:p>
          <w:p w14:paraId="6300ADA2" w14:textId="77777777" w:rsidR="00BA45C0" w:rsidRPr="000926C8" w:rsidRDefault="00BA45C0" w:rsidP="00017248">
            <w:pPr>
              <w:pStyle w:val="Tabletext"/>
              <w:rPr>
                <w:i/>
                <w:iCs/>
              </w:rPr>
            </w:pPr>
            <w:r>
              <w:t>(</w:t>
            </w:r>
            <w:r>
              <w:rPr>
                <w:i/>
                <w:iCs/>
              </w:rPr>
              <w:t>Note 1)</w:t>
            </w:r>
          </w:p>
        </w:tc>
      </w:tr>
      <w:tr w:rsidR="00BA45C0" w:rsidRPr="00D26E80" w14:paraId="0DC246F0" w14:textId="77777777" w:rsidTr="00017248">
        <w:trPr>
          <w:jc w:val="center"/>
        </w:trPr>
        <w:tc>
          <w:tcPr>
            <w:tcW w:w="4955" w:type="dxa"/>
          </w:tcPr>
          <w:p w14:paraId="4A9336BA" w14:textId="77777777" w:rsidR="00BA45C0" w:rsidRPr="00D26E80" w:rsidRDefault="00BA45C0" w:rsidP="00017248">
            <w:pPr>
              <w:pStyle w:val="Tabletext"/>
            </w:pPr>
            <w:r w:rsidRPr="00D26E80">
              <w:t>Average Spectral efficiency</w:t>
            </w:r>
          </w:p>
        </w:tc>
        <w:tc>
          <w:tcPr>
            <w:tcW w:w="1805" w:type="dxa"/>
          </w:tcPr>
          <w:p w14:paraId="0CA76B0B" w14:textId="77777777" w:rsidR="00BA45C0" w:rsidRPr="00D26E80" w:rsidRDefault="00BA45C0" w:rsidP="00017248">
            <w:pPr>
              <w:pStyle w:val="Tabletext"/>
            </w:pPr>
            <w:r w:rsidRPr="00D26E80">
              <w:rPr>
                <w:rFonts w:eastAsia="굴림"/>
                <w:szCs w:val="24"/>
              </w:rPr>
              <w:t>(Quantitative)</w:t>
            </w:r>
          </w:p>
        </w:tc>
      </w:tr>
      <w:tr w:rsidR="00BA45C0" w:rsidRPr="00D26E80" w14:paraId="0B5A5540" w14:textId="77777777" w:rsidTr="00017248">
        <w:trPr>
          <w:jc w:val="center"/>
        </w:trPr>
        <w:tc>
          <w:tcPr>
            <w:tcW w:w="4955" w:type="dxa"/>
          </w:tcPr>
          <w:p w14:paraId="712812AB" w14:textId="77777777" w:rsidR="00BA45C0" w:rsidRPr="00D26E80" w:rsidRDefault="00BA45C0" w:rsidP="00017248">
            <w:pPr>
              <w:pStyle w:val="Tabletext"/>
              <w:rPr>
                <w:rFonts w:eastAsia="굴림"/>
                <w:szCs w:val="24"/>
              </w:rPr>
            </w:pPr>
            <w:r w:rsidRPr="00D26E80">
              <w:rPr>
                <w:rFonts w:eastAsia="굴림"/>
                <w:szCs w:val="24"/>
              </w:rPr>
              <w:t>Peak spectral efficiency</w:t>
            </w:r>
          </w:p>
        </w:tc>
        <w:tc>
          <w:tcPr>
            <w:tcW w:w="1805" w:type="dxa"/>
          </w:tcPr>
          <w:p w14:paraId="29610DC7" w14:textId="77777777" w:rsidR="00BA45C0" w:rsidRPr="00D26E80" w:rsidRDefault="00BA45C0" w:rsidP="00017248">
            <w:pPr>
              <w:pStyle w:val="Tabletext"/>
              <w:rPr>
                <w:rFonts w:eastAsia="굴림"/>
                <w:szCs w:val="24"/>
              </w:rPr>
            </w:pPr>
            <w:r w:rsidRPr="00D26E80">
              <w:rPr>
                <w:rFonts w:eastAsia="굴림"/>
                <w:szCs w:val="24"/>
              </w:rPr>
              <w:t>(Quantitative)</w:t>
            </w:r>
          </w:p>
        </w:tc>
      </w:tr>
      <w:tr w:rsidR="00BA45C0" w:rsidRPr="00D26E80" w14:paraId="65C75A47" w14:textId="77777777" w:rsidTr="00017248">
        <w:trPr>
          <w:jc w:val="center"/>
        </w:trPr>
        <w:tc>
          <w:tcPr>
            <w:tcW w:w="4955" w:type="dxa"/>
          </w:tcPr>
          <w:p w14:paraId="23853671" w14:textId="77777777" w:rsidR="00BA45C0" w:rsidRPr="00D26E80" w:rsidRDefault="00BA45C0" w:rsidP="00017248">
            <w:pPr>
              <w:pStyle w:val="Tabletext"/>
              <w:rPr>
                <w:rFonts w:eastAsia="굴림"/>
                <w:szCs w:val="24"/>
              </w:rPr>
            </w:pPr>
            <w:r w:rsidRPr="00A51C9B">
              <w:t>5th percentile user Spectral efficiency</w:t>
            </w:r>
          </w:p>
        </w:tc>
        <w:tc>
          <w:tcPr>
            <w:tcW w:w="1805" w:type="dxa"/>
          </w:tcPr>
          <w:p w14:paraId="48865DC0" w14:textId="77777777" w:rsidR="00BA45C0" w:rsidRPr="00D26E80" w:rsidRDefault="00BA45C0" w:rsidP="00017248">
            <w:pPr>
              <w:pStyle w:val="Tabletext"/>
              <w:rPr>
                <w:rFonts w:eastAsia="굴림"/>
                <w:szCs w:val="24"/>
              </w:rPr>
            </w:pPr>
            <w:r>
              <w:rPr>
                <w:rFonts w:eastAsia="굴림"/>
                <w:szCs w:val="24"/>
              </w:rPr>
              <w:t>(Quantitative)</w:t>
            </w:r>
          </w:p>
        </w:tc>
      </w:tr>
      <w:tr w:rsidR="00BA45C0" w:rsidRPr="00D26E80" w14:paraId="6F4D67D2" w14:textId="77777777" w:rsidTr="00017248">
        <w:trPr>
          <w:jc w:val="center"/>
        </w:trPr>
        <w:tc>
          <w:tcPr>
            <w:tcW w:w="4955" w:type="dxa"/>
          </w:tcPr>
          <w:p w14:paraId="2BDF333B" w14:textId="77777777" w:rsidR="00BA45C0" w:rsidRPr="00D26E80" w:rsidRDefault="00BA45C0" w:rsidP="00017248">
            <w:pPr>
              <w:pStyle w:val="Tabletext"/>
              <w:rPr>
                <w:rFonts w:eastAsia="굴림"/>
                <w:szCs w:val="24"/>
              </w:rPr>
            </w:pPr>
            <w:r w:rsidRPr="00D26E80">
              <w:rPr>
                <w:rFonts w:eastAsia="굴림"/>
                <w:szCs w:val="24"/>
              </w:rPr>
              <w:t>Bandwidth</w:t>
            </w:r>
          </w:p>
        </w:tc>
        <w:tc>
          <w:tcPr>
            <w:tcW w:w="1805" w:type="dxa"/>
          </w:tcPr>
          <w:p w14:paraId="2CBD2551" w14:textId="77777777" w:rsidR="00BA45C0" w:rsidRPr="00D26E80" w:rsidRDefault="00BA45C0" w:rsidP="00017248">
            <w:pPr>
              <w:pStyle w:val="Tabletext"/>
              <w:rPr>
                <w:rFonts w:eastAsia="굴림"/>
                <w:szCs w:val="24"/>
              </w:rPr>
            </w:pPr>
            <w:r w:rsidRPr="00D26E80">
              <w:rPr>
                <w:rFonts w:eastAsia="굴림"/>
                <w:szCs w:val="24"/>
              </w:rPr>
              <w:t>(Quantitative)</w:t>
            </w:r>
          </w:p>
        </w:tc>
      </w:tr>
      <w:tr w:rsidR="00BA45C0" w:rsidRPr="00D26E80" w14:paraId="773E917D" w14:textId="77777777" w:rsidTr="00017248">
        <w:trPr>
          <w:jc w:val="center"/>
        </w:trPr>
        <w:tc>
          <w:tcPr>
            <w:tcW w:w="4955" w:type="dxa"/>
          </w:tcPr>
          <w:p w14:paraId="0794C380" w14:textId="77777777" w:rsidR="00BA45C0" w:rsidRPr="00D26E80" w:rsidRDefault="00BA45C0" w:rsidP="00017248">
            <w:pPr>
              <w:pStyle w:val="Tabletext"/>
              <w:rPr>
                <w:rFonts w:eastAsia="굴림"/>
                <w:szCs w:val="24"/>
              </w:rPr>
            </w:pPr>
            <w:r w:rsidRPr="00D26E80">
              <w:rPr>
                <w:rFonts w:eastAsia="굴림"/>
                <w:szCs w:val="24"/>
              </w:rPr>
              <w:t>Connection density</w:t>
            </w:r>
          </w:p>
        </w:tc>
        <w:tc>
          <w:tcPr>
            <w:tcW w:w="1805" w:type="dxa"/>
          </w:tcPr>
          <w:p w14:paraId="711CC1AA" w14:textId="77777777" w:rsidR="00BA45C0" w:rsidRPr="00D26E80" w:rsidRDefault="00BA45C0" w:rsidP="00017248">
            <w:pPr>
              <w:pStyle w:val="Tabletext"/>
            </w:pPr>
            <w:r w:rsidRPr="00D26E80">
              <w:rPr>
                <w:rFonts w:eastAsia="굴림"/>
                <w:szCs w:val="24"/>
              </w:rPr>
              <w:t>(Quantitative)</w:t>
            </w:r>
          </w:p>
        </w:tc>
      </w:tr>
      <w:tr w:rsidR="00BA45C0" w:rsidRPr="00D26E80" w14:paraId="70E53341" w14:textId="77777777" w:rsidTr="00017248">
        <w:trPr>
          <w:jc w:val="center"/>
        </w:trPr>
        <w:tc>
          <w:tcPr>
            <w:tcW w:w="4955" w:type="dxa"/>
          </w:tcPr>
          <w:p w14:paraId="366056A1" w14:textId="77777777" w:rsidR="00BA45C0" w:rsidRPr="00D26E80" w:rsidRDefault="00BA45C0" w:rsidP="00017248">
            <w:pPr>
              <w:pStyle w:val="Tabletext"/>
            </w:pPr>
            <w:r w:rsidRPr="00D26E80">
              <w:t xml:space="preserve">Control plane latency </w:t>
            </w:r>
          </w:p>
        </w:tc>
        <w:tc>
          <w:tcPr>
            <w:tcW w:w="1805" w:type="dxa"/>
          </w:tcPr>
          <w:p w14:paraId="28E83FD2" w14:textId="77777777" w:rsidR="00BA45C0" w:rsidRPr="00D26E80" w:rsidRDefault="00BA45C0" w:rsidP="00017248">
            <w:pPr>
              <w:pStyle w:val="Tabletext"/>
            </w:pPr>
            <w:r w:rsidRPr="00D26E80">
              <w:rPr>
                <w:rFonts w:eastAsia="굴림"/>
                <w:szCs w:val="24"/>
              </w:rPr>
              <w:t>(Quantitative)</w:t>
            </w:r>
          </w:p>
        </w:tc>
      </w:tr>
      <w:tr w:rsidR="00BA45C0" w:rsidRPr="00D26E80" w14:paraId="1FEB180C" w14:textId="77777777" w:rsidTr="00017248">
        <w:trPr>
          <w:jc w:val="center"/>
        </w:trPr>
        <w:tc>
          <w:tcPr>
            <w:tcW w:w="4955" w:type="dxa"/>
          </w:tcPr>
          <w:p w14:paraId="23EC27E5" w14:textId="77777777" w:rsidR="00BA45C0" w:rsidRPr="00D26E80" w:rsidRDefault="00BA45C0" w:rsidP="00017248">
            <w:pPr>
              <w:pStyle w:val="Tabletext"/>
              <w:rPr>
                <w:rFonts w:eastAsia="굴림"/>
                <w:szCs w:val="24"/>
              </w:rPr>
            </w:pPr>
            <w:r w:rsidRPr="00D26E80">
              <w:rPr>
                <w:rFonts w:eastAsia="굴림"/>
                <w:szCs w:val="24"/>
              </w:rPr>
              <w:t xml:space="preserve">User plane latency </w:t>
            </w:r>
          </w:p>
        </w:tc>
        <w:tc>
          <w:tcPr>
            <w:tcW w:w="1805" w:type="dxa"/>
          </w:tcPr>
          <w:p w14:paraId="35C34998" w14:textId="77777777" w:rsidR="00BA45C0" w:rsidRPr="00D26E80" w:rsidRDefault="00BA45C0" w:rsidP="00017248">
            <w:pPr>
              <w:pStyle w:val="Tabletext"/>
              <w:rPr>
                <w:rFonts w:eastAsia="굴림"/>
                <w:szCs w:val="24"/>
              </w:rPr>
            </w:pPr>
            <w:r w:rsidRPr="00D26E80">
              <w:rPr>
                <w:rFonts w:eastAsia="굴림"/>
                <w:szCs w:val="24"/>
              </w:rPr>
              <w:t>(Quantitative)</w:t>
            </w:r>
          </w:p>
        </w:tc>
      </w:tr>
      <w:tr w:rsidR="00BA45C0" w:rsidRPr="00D26E80" w14:paraId="551F1BFA" w14:textId="77777777" w:rsidTr="00017248">
        <w:trPr>
          <w:jc w:val="center"/>
        </w:trPr>
        <w:tc>
          <w:tcPr>
            <w:tcW w:w="4955" w:type="dxa"/>
          </w:tcPr>
          <w:p w14:paraId="1906574F" w14:textId="77777777" w:rsidR="00BA45C0" w:rsidRPr="00D26E80" w:rsidRDefault="00BA45C0" w:rsidP="00017248">
            <w:pPr>
              <w:pStyle w:val="Tabletext"/>
            </w:pPr>
            <w:r w:rsidRPr="00D26E80">
              <w:t xml:space="preserve">Energy Efficiency </w:t>
            </w:r>
          </w:p>
        </w:tc>
        <w:tc>
          <w:tcPr>
            <w:tcW w:w="1805" w:type="dxa"/>
          </w:tcPr>
          <w:p w14:paraId="23502819" w14:textId="77777777" w:rsidR="00BA45C0" w:rsidRPr="00D26E80" w:rsidRDefault="00BA45C0" w:rsidP="00017248">
            <w:pPr>
              <w:pStyle w:val="Tabletext"/>
            </w:pPr>
            <w:r w:rsidRPr="00D26E80">
              <w:rPr>
                <w:rFonts w:eastAsia="굴림"/>
                <w:szCs w:val="24"/>
              </w:rPr>
              <w:t>(Quantitative)</w:t>
            </w:r>
          </w:p>
        </w:tc>
      </w:tr>
      <w:tr w:rsidR="00BA45C0" w:rsidRPr="00D26E80" w14:paraId="2A5892D4" w14:textId="77777777" w:rsidTr="00017248">
        <w:trPr>
          <w:jc w:val="center"/>
        </w:trPr>
        <w:tc>
          <w:tcPr>
            <w:tcW w:w="4955" w:type="dxa"/>
          </w:tcPr>
          <w:p w14:paraId="258117F2" w14:textId="77777777" w:rsidR="00BA45C0" w:rsidRPr="00D26E80" w:rsidRDefault="00BA45C0" w:rsidP="00017248">
            <w:pPr>
              <w:pStyle w:val="Tabletext"/>
            </w:pPr>
            <w:r w:rsidRPr="00D26E80">
              <w:t>Mobility</w:t>
            </w:r>
          </w:p>
        </w:tc>
        <w:tc>
          <w:tcPr>
            <w:tcW w:w="1805" w:type="dxa"/>
          </w:tcPr>
          <w:p w14:paraId="64805563" w14:textId="77777777" w:rsidR="00BA45C0" w:rsidRPr="00D26E80" w:rsidRDefault="00BA45C0" w:rsidP="00017248">
            <w:pPr>
              <w:pStyle w:val="Tabletext"/>
            </w:pPr>
            <w:r w:rsidRPr="00D26E80">
              <w:t xml:space="preserve"> </w:t>
            </w:r>
            <w:r w:rsidRPr="00D26E80">
              <w:rPr>
                <w:rFonts w:eastAsia="굴림"/>
                <w:szCs w:val="24"/>
              </w:rPr>
              <w:t>(Quantitative)</w:t>
            </w:r>
          </w:p>
        </w:tc>
      </w:tr>
      <w:tr w:rsidR="00BA45C0" w:rsidRPr="00D26E80" w14:paraId="35DF7519" w14:textId="77777777" w:rsidTr="00017248">
        <w:trPr>
          <w:jc w:val="center"/>
        </w:trPr>
        <w:tc>
          <w:tcPr>
            <w:tcW w:w="4955" w:type="dxa"/>
          </w:tcPr>
          <w:p w14:paraId="23059D05" w14:textId="77777777" w:rsidR="00BA45C0" w:rsidRPr="00D26E80" w:rsidRDefault="00BA45C0" w:rsidP="00017248">
            <w:pPr>
              <w:pStyle w:val="Tabletext"/>
              <w:rPr>
                <w:rFonts w:eastAsia="굴림"/>
                <w:szCs w:val="24"/>
              </w:rPr>
            </w:pPr>
            <w:r w:rsidRPr="00D26E80">
              <w:rPr>
                <w:rFonts w:eastAsia="굴림"/>
                <w:szCs w:val="24"/>
              </w:rPr>
              <w:lastRenderedPageBreak/>
              <w:t xml:space="preserve">Mobility interruption time </w:t>
            </w:r>
          </w:p>
        </w:tc>
        <w:tc>
          <w:tcPr>
            <w:tcW w:w="1805" w:type="dxa"/>
          </w:tcPr>
          <w:p w14:paraId="29657FAA" w14:textId="77777777" w:rsidR="00BA45C0" w:rsidRPr="00D26E80" w:rsidRDefault="00BA45C0" w:rsidP="00017248">
            <w:pPr>
              <w:pStyle w:val="Tabletext"/>
            </w:pPr>
            <w:r w:rsidRPr="00D26E80">
              <w:rPr>
                <w:rFonts w:eastAsia="굴림"/>
                <w:szCs w:val="24"/>
              </w:rPr>
              <w:t>(Quantitative)</w:t>
            </w:r>
          </w:p>
        </w:tc>
      </w:tr>
      <w:tr w:rsidR="00BA45C0" w:rsidRPr="00D26E80" w14:paraId="2256D089" w14:textId="77777777" w:rsidTr="00017248">
        <w:trPr>
          <w:jc w:val="center"/>
        </w:trPr>
        <w:tc>
          <w:tcPr>
            <w:tcW w:w="4955" w:type="dxa"/>
          </w:tcPr>
          <w:p w14:paraId="589C1FD7" w14:textId="77777777" w:rsidR="00BA45C0" w:rsidRPr="00D26E80" w:rsidRDefault="00BA45C0" w:rsidP="00017248">
            <w:pPr>
              <w:pStyle w:val="Tabletext"/>
              <w:rPr>
                <w:rFonts w:eastAsia="굴림"/>
                <w:szCs w:val="24"/>
              </w:rPr>
            </w:pPr>
            <w:r>
              <w:rPr>
                <w:rFonts w:eastAsia="굴림"/>
                <w:szCs w:val="24"/>
              </w:rPr>
              <w:t>Peak data rate</w:t>
            </w:r>
          </w:p>
        </w:tc>
        <w:tc>
          <w:tcPr>
            <w:tcW w:w="1805" w:type="dxa"/>
          </w:tcPr>
          <w:p w14:paraId="787E5A30" w14:textId="77777777" w:rsidR="00BA45C0" w:rsidRPr="00D26E80" w:rsidRDefault="00BA45C0" w:rsidP="00017248">
            <w:pPr>
              <w:pStyle w:val="Tabletext"/>
              <w:rPr>
                <w:rFonts w:eastAsia="굴림"/>
                <w:szCs w:val="24"/>
              </w:rPr>
            </w:pPr>
            <w:r w:rsidRPr="00D26E80">
              <w:rPr>
                <w:rFonts w:eastAsia="굴림"/>
                <w:szCs w:val="24"/>
              </w:rPr>
              <w:t>(Quantitative)</w:t>
            </w:r>
          </w:p>
        </w:tc>
      </w:tr>
      <w:tr w:rsidR="00BA45C0" w:rsidRPr="00D26E80" w14:paraId="6ADFEA3F" w14:textId="77777777" w:rsidTr="00017248">
        <w:trPr>
          <w:jc w:val="center"/>
        </w:trPr>
        <w:tc>
          <w:tcPr>
            <w:tcW w:w="4955" w:type="dxa"/>
          </w:tcPr>
          <w:p w14:paraId="778ADD3A" w14:textId="77777777" w:rsidR="00BA45C0" w:rsidRDefault="00BA45C0" w:rsidP="00017248">
            <w:pPr>
              <w:pStyle w:val="Tabletext"/>
              <w:rPr>
                <w:rFonts w:eastAsia="굴림"/>
                <w:szCs w:val="24"/>
              </w:rPr>
            </w:pPr>
            <w:r>
              <w:rPr>
                <w:rFonts w:eastAsia="굴림"/>
                <w:szCs w:val="24"/>
              </w:rPr>
              <w:t>User Experienced Data Rate</w:t>
            </w:r>
          </w:p>
        </w:tc>
        <w:tc>
          <w:tcPr>
            <w:tcW w:w="1805" w:type="dxa"/>
          </w:tcPr>
          <w:p w14:paraId="2555E286" w14:textId="77777777" w:rsidR="00BA45C0" w:rsidRPr="00D26E80" w:rsidRDefault="00BA45C0" w:rsidP="00017248">
            <w:pPr>
              <w:pStyle w:val="Tabletext"/>
              <w:rPr>
                <w:rFonts w:eastAsia="굴림"/>
                <w:szCs w:val="24"/>
              </w:rPr>
            </w:pPr>
            <w:r w:rsidRPr="00D26E80">
              <w:rPr>
                <w:rFonts w:eastAsia="굴림"/>
                <w:szCs w:val="24"/>
              </w:rPr>
              <w:t>(Quantitative)</w:t>
            </w:r>
          </w:p>
        </w:tc>
      </w:tr>
      <w:tr w:rsidR="00BA45C0" w:rsidRPr="00D26E80" w14:paraId="006B7C07" w14:textId="77777777" w:rsidTr="00017248">
        <w:trPr>
          <w:jc w:val="center"/>
        </w:trPr>
        <w:tc>
          <w:tcPr>
            <w:tcW w:w="4955" w:type="dxa"/>
          </w:tcPr>
          <w:p w14:paraId="2B2A5C3D" w14:textId="77777777" w:rsidR="00BA45C0" w:rsidRDefault="00BA45C0" w:rsidP="00017248">
            <w:pPr>
              <w:pStyle w:val="Tabletext"/>
              <w:rPr>
                <w:rFonts w:eastAsia="굴림"/>
                <w:szCs w:val="24"/>
              </w:rPr>
            </w:pPr>
            <w:r>
              <w:rPr>
                <w:rFonts w:eastAsia="굴림"/>
                <w:szCs w:val="24"/>
              </w:rPr>
              <w:t>Sensing-related capabilities</w:t>
            </w:r>
          </w:p>
        </w:tc>
        <w:tc>
          <w:tcPr>
            <w:tcW w:w="1805" w:type="dxa"/>
          </w:tcPr>
          <w:p w14:paraId="132152A0" w14:textId="77777777" w:rsidR="00BA45C0" w:rsidRPr="00D26E80" w:rsidRDefault="00BA45C0" w:rsidP="00017248">
            <w:pPr>
              <w:pStyle w:val="Tabletext"/>
              <w:rPr>
                <w:rFonts w:eastAsia="굴림"/>
                <w:szCs w:val="24"/>
              </w:rPr>
            </w:pPr>
            <w:r w:rsidRPr="00D26E80">
              <w:rPr>
                <w:rFonts w:eastAsia="굴림"/>
                <w:szCs w:val="24"/>
              </w:rPr>
              <w:t>(Quantitative)</w:t>
            </w:r>
          </w:p>
        </w:tc>
      </w:tr>
      <w:tr w:rsidR="00BA45C0" w:rsidRPr="00D26E80" w14:paraId="5C3B6909" w14:textId="77777777" w:rsidTr="00017248">
        <w:trPr>
          <w:jc w:val="center"/>
        </w:trPr>
        <w:tc>
          <w:tcPr>
            <w:tcW w:w="4955" w:type="dxa"/>
          </w:tcPr>
          <w:p w14:paraId="3681B8FD" w14:textId="77777777" w:rsidR="00BA45C0" w:rsidRDefault="00BA45C0" w:rsidP="00017248">
            <w:pPr>
              <w:pStyle w:val="Tabletext"/>
              <w:rPr>
                <w:rFonts w:eastAsia="굴림"/>
                <w:szCs w:val="24"/>
              </w:rPr>
            </w:pPr>
            <w:r>
              <w:rPr>
                <w:rFonts w:eastAsia="굴림"/>
                <w:szCs w:val="24"/>
              </w:rPr>
              <w:t>Positioning</w:t>
            </w:r>
          </w:p>
        </w:tc>
        <w:tc>
          <w:tcPr>
            <w:tcW w:w="1805" w:type="dxa"/>
          </w:tcPr>
          <w:p w14:paraId="29A28E57" w14:textId="77777777" w:rsidR="00BA45C0" w:rsidRPr="00D26E80" w:rsidRDefault="00BA45C0" w:rsidP="00017248">
            <w:pPr>
              <w:pStyle w:val="Tabletext"/>
              <w:rPr>
                <w:rFonts w:eastAsia="굴림"/>
                <w:szCs w:val="24"/>
              </w:rPr>
            </w:pPr>
            <w:r w:rsidRPr="00D26E80">
              <w:rPr>
                <w:rFonts w:eastAsia="굴림"/>
                <w:szCs w:val="24"/>
              </w:rPr>
              <w:t>(Quantitative)</w:t>
            </w:r>
          </w:p>
        </w:tc>
      </w:tr>
      <w:tr w:rsidR="00BA45C0" w:rsidRPr="00D26E80" w14:paraId="466CD4B3" w14:textId="77777777" w:rsidTr="00017248">
        <w:trPr>
          <w:jc w:val="center"/>
        </w:trPr>
        <w:tc>
          <w:tcPr>
            <w:tcW w:w="4955" w:type="dxa"/>
          </w:tcPr>
          <w:p w14:paraId="6E395868" w14:textId="77777777" w:rsidR="00BA45C0" w:rsidRDefault="00BA45C0" w:rsidP="00017248">
            <w:pPr>
              <w:pStyle w:val="Tabletext"/>
              <w:rPr>
                <w:rFonts w:eastAsia="굴림"/>
                <w:szCs w:val="24"/>
              </w:rPr>
            </w:pPr>
            <w:r>
              <w:rPr>
                <w:rFonts w:eastAsia="굴림"/>
                <w:szCs w:val="24"/>
              </w:rPr>
              <w:t>Reliability</w:t>
            </w:r>
          </w:p>
        </w:tc>
        <w:tc>
          <w:tcPr>
            <w:tcW w:w="1805" w:type="dxa"/>
          </w:tcPr>
          <w:p w14:paraId="29017B54" w14:textId="77777777" w:rsidR="00BA45C0" w:rsidRDefault="00BA45C0" w:rsidP="00017248">
            <w:pPr>
              <w:pStyle w:val="Tabletext"/>
              <w:rPr>
                <w:rFonts w:eastAsia="굴림"/>
                <w:szCs w:val="24"/>
              </w:rPr>
            </w:pPr>
            <w:r w:rsidRPr="00D26E80">
              <w:rPr>
                <w:rFonts w:eastAsia="굴림"/>
                <w:szCs w:val="24"/>
              </w:rPr>
              <w:t>(Quantitative)</w:t>
            </w:r>
          </w:p>
          <w:p w14:paraId="38E50E92" w14:textId="77777777" w:rsidR="00BA45C0" w:rsidRPr="000C08DF" w:rsidRDefault="00BA45C0" w:rsidP="00017248">
            <w:pPr>
              <w:pStyle w:val="Tabletext"/>
              <w:rPr>
                <w:rFonts w:eastAsia="굴림"/>
                <w:i/>
                <w:iCs/>
                <w:szCs w:val="24"/>
              </w:rPr>
            </w:pPr>
            <w:r>
              <w:rPr>
                <w:rFonts w:eastAsia="굴림"/>
                <w:i/>
                <w:iCs/>
                <w:szCs w:val="24"/>
              </w:rPr>
              <w:t>(Note 2)</w:t>
            </w:r>
          </w:p>
        </w:tc>
      </w:tr>
      <w:tr w:rsidR="00BA45C0" w:rsidRPr="00844B18" w14:paraId="17241257" w14:textId="77777777" w:rsidTr="00017248">
        <w:trPr>
          <w:trHeight w:val="207"/>
          <w:jc w:val="center"/>
        </w:trPr>
        <w:tc>
          <w:tcPr>
            <w:tcW w:w="4955" w:type="dxa"/>
          </w:tcPr>
          <w:p w14:paraId="5828B2D0" w14:textId="77777777" w:rsidR="00BA45C0" w:rsidRPr="00062865" w:rsidRDefault="00BA45C0" w:rsidP="00017248">
            <w:pPr>
              <w:pStyle w:val="Tabletext"/>
              <w:rPr>
                <w:rFonts w:eastAsia="굴림"/>
              </w:rPr>
            </w:pPr>
            <w:r w:rsidRPr="00062865">
              <w:rPr>
                <w:rFonts w:eastAsia="굴림"/>
                <w:szCs w:val="24"/>
              </w:rPr>
              <w:t>[Joint requirement on data rate, latency</w:t>
            </w:r>
            <w:r w:rsidRPr="00062865">
              <w:rPr>
                <w:rFonts w:eastAsia="굴림"/>
              </w:rPr>
              <w:t>, reliability and capacity]</w:t>
            </w:r>
          </w:p>
        </w:tc>
        <w:tc>
          <w:tcPr>
            <w:tcW w:w="1805" w:type="dxa"/>
          </w:tcPr>
          <w:p w14:paraId="2C60C2F6" w14:textId="77777777" w:rsidR="00BA45C0" w:rsidRPr="00844B18" w:rsidRDefault="00BA45C0" w:rsidP="00017248">
            <w:pPr>
              <w:pStyle w:val="Tabletext"/>
              <w:rPr>
                <w:rFonts w:eastAsia="굴림"/>
                <w:i/>
                <w:iCs/>
              </w:rPr>
            </w:pPr>
            <w:r>
              <w:rPr>
                <w:rFonts w:eastAsia="굴림"/>
                <w:i/>
                <w:iCs/>
              </w:rPr>
              <w:t>To be determined</w:t>
            </w:r>
          </w:p>
        </w:tc>
      </w:tr>
      <w:tr w:rsidR="00BA45C0" w:rsidRPr="00844B18" w14:paraId="4C318618" w14:textId="77777777" w:rsidTr="00017248">
        <w:trPr>
          <w:trHeight w:val="203"/>
          <w:jc w:val="center"/>
        </w:trPr>
        <w:tc>
          <w:tcPr>
            <w:tcW w:w="4955" w:type="dxa"/>
          </w:tcPr>
          <w:p w14:paraId="5DE04535" w14:textId="77777777" w:rsidR="00BA45C0" w:rsidRPr="00062865" w:rsidRDefault="00BA45C0" w:rsidP="00017248">
            <w:pPr>
              <w:pStyle w:val="Tabletext"/>
            </w:pPr>
            <w:r w:rsidRPr="00062865">
              <w:rPr>
                <w:rFonts w:eastAsia="굴림"/>
              </w:rPr>
              <w:t>[</w:t>
            </w:r>
            <w:r w:rsidRPr="00062865">
              <w:rPr>
                <w:rFonts w:eastAsia="굴림"/>
                <w:szCs w:val="24"/>
              </w:rPr>
              <w:t>Coverage</w:t>
            </w:r>
            <w:r w:rsidRPr="00062865">
              <w:rPr>
                <w:rFonts w:eastAsia="굴림"/>
              </w:rPr>
              <w:t>]</w:t>
            </w:r>
          </w:p>
        </w:tc>
        <w:tc>
          <w:tcPr>
            <w:tcW w:w="1805" w:type="dxa"/>
          </w:tcPr>
          <w:p w14:paraId="7FCBE588" w14:textId="77777777" w:rsidR="00BA45C0" w:rsidRPr="00844B18" w:rsidRDefault="00BA45C0" w:rsidP="00017248">
            <w:pPr>
              <w:pStyle w:val="Tabletext"/>
              <w:rPr>
                <w:rFonts w:eastAsia="굴림"/>
                <w:i/>
                <w:iCs/>
                <w:szCs w:val="24"/>
              </w:rPr>
            </w:pPr>
            <w:r>
              <w:rPr>
                <w:rFonts w:eastAsia="굴림"/>
                <w:i/>
                <w:iCs/>
              </w:rPr>
              <w:t>To be determined</w:t>
            </w:r>
          </w:p>
        </w:tc>
      </w:tr>
      <w:tr w:rsidR="00BA45C0" w:rsidRPr="00844B18" w14:paraId="0D7AA6CA" w14:textId="77777777" w:rsidTr="00017248">
        <w:trPr>
          <w:trHeight w:val="203"/>
          <w:jc w:val="center"/>
        </w:trPr>
        <w:tc>
          <w:tcPr>
            <w:tcW w:w="4955" w:type="dxa"/>
          </w:tcPr>
          <w:p w14:paraId="22F231F1" w14:textId="77777777" w:rsidR="00BA45C0" w:rsidRPr="00062865" w:rsidRDefault="00BA45C0" w:rsidP="00017248">
            <w:pPr>
              <w:pStyle w:val="Tabletext"/>
            </w:pPr>
            <w:r w:rsidRPr="00062865">
              <w:t>[Security]</w:t>
            </w:r>
          </w:p>
        </w:tc>
        <w:tc>
          <w:tcPr>
            <w:tcW w:w="1805" w:type="dxa"/>
          </w:tcPr>
          <w:p w14:paraId="4072C19E" w14:textId="77777777" w:rsidR="00BA45C0" w:rsidRPr="00844B18" w:rsidRDefault="00BA45C0" w:rsidP="00017248">
            <w:pPr>
              <w:pStyle w:val="Tabletext"/>
              <w:rPr>
                <w:rFonts w:eastAsia="굴림"/>
                <w:i/>
                <w:iCs/>
                <w:szCs w:val="24"/>
              </w:rPr>
            </w:pPr>
            <w:r>
              <w:rPr>
                <w:rFonts w:eastAsia="굴림"/>
                <w:i/>
                <w:iCs/>
              </w:rPr>
              <w:t>To be determined</w:t>
            </w:r>
          </w:p>
        </w:tc>
      </w:tr>
      <w:tr w:rsidR="00BA45C0" w:rsidRPr="00844B18" w14:paraId="144BBFB0" w14:textId="77777777" w:rsidTr="00017248">
        <w:trPr>
          <w:trHeight w:val="203"/>
          <w:jc w:val="center"/>
        </w:trPr>
        <w:tc>
          <w:tcPr>
            <w:tcW w:w="4955" w:type="dxa"/>
          </w:tcPr>
          <w:p w14:paraId="355D4570" w14:textId="77777777" w:rsidR="00BA45C0" w:rsidRPr="00062865" w:rsidRDefault="00BA45C0" w:rsidP="00017248">
            <w:pPr>
              <w:pStyle w:val="Tabletext"/>
              <w:rPr>
                <w:rFonts w:eastAsia="굴림"/>
                <w:szCs w:val="24"/>
              </w:rPr>
            </w:pPr>
            <w:r w:rsidRPr="00062865">
              <w:t>[Resilience]</w:t>
            </w:r>
          </w:p>
        </w:tc>
        <w:tc>
          <w:tcPr>
            <w:tcW w:w="1805" w:type="dxa"/>
          </w:tcPr>
          <w:p w14:paraId="563D9A0D" w14:textId="77777777" w:rsidR="00BA45C0" w:rsidRPr="00844B18" w:rsidRDefault="00BA45C0" w:rsidP="00017248">
            <w:pPr>
              <w:pStyle w:val="Tabletext"/>
              <w:rPr>
                <w:rFonts w:eastAsia="굴림"/>
                <w:i/>
                <w:iCs/>
                <w:szCs w:val="24"/>
              </w:rPr>
            </w:pPr>
            <w:r>
              <w:rPr>
                <w:rFonts w:eastAsia="굴림"/>
                <w:i/>
                <w:iCs/>
              </w:rPr>
              <w:t>To be determined</w:t>
            </w:r>
          </w:p>
        </w:tc>
      </w:tr>
      <w:tr w:rsidR="00BA45C0" w:rsidRPr="00844B18" w14:paraId="6AB12774" w14:textId="77777777" w:rsidTr="00017248">
        <w:trPr>
          <w:trHeight w:val="203"/>
          <w:jc w:val="center"/>
        </w:trPr>
        <w:tc>
          <w:tcPr>
            <w:tcW w:w="4955" w:type="dxa"/>
          </w:tcPr>
          <w:p w14:paraId="39058A0C" w14:textId="77777777" w:rsidR="00BA45C0" w:rsidRPr="00062865" w:rsidRDefault="00BA45C0" w:rsidP="00017248">
            <w:pPr>
              <w:pStyle w:val="Tabletext"/>
              <w:rPr>
                <w:rFonts w:eastAsia="굴림"/>
                <w:szCs w:val="24"/>
              </w:rPr>
            </w:pPr>
            <w:r w:rsidRPr="00062865">
              <w:t>[Sustainability]</w:t>
            </w:r>
          </w:p>
        </w:tc>
        <w:tc>
          <w:tcPr>
            <w:tcW w:w="1805" w:type="dxa"/>
          </w:tcPr>
          <w:p w14:paraId="248DB04C" w14:textId="77777777" w:rsidR="00BA45C0" w:rsidRPr="00844B18" w:rsidRDefault="00BA45C0" w:rsidP="00017248">
            <w:pPr>
              <w:pStyle w:val="Tabletext"/>
              <w:rPr>
                <w:rFonts w:eastAsia="굴림"/>
                <w:i/>
                <w:iCs/>
                <w:szCs w:val="24"/>
              </w:rPr>
            </w:pPr>
            <w:r>
              <w:rPr>
                <w:rFonts w:eastAsia="굴림"/>
                <w:i/>
                <w:iCs/>
              </w:rPr>
              <w:t>To be determined</w:t>
            </w:r>
          </w:p>
        </w:tc>
      </w:tr>
      <w:tr w:rsidR="00BA45C0" w:rsidRPr="00844B18" w14:paraId="2914E6A0" w14:textId="77777777" w:rsidTr="00017248">
        <w:trPr>
          <w:trHeight w:val="203"/>
          <w:jc w:val="center"/>
        </w:trPr>
        <w:tc>
          <w:tcPr>
            <w:tcW w:w="4955" w:type="dxa"/>
          </w:tcPr>
          <w:p w14:paraId="294370CC" w14:textId="77777777" w:rsidR="00BA45C0" w:rsidRPr="00062865" w:rsidRDefault="00BA45C0" w:rsidP="00017248">
            <w:pPr>
              <w:pStyle w:val="Tabletext"/>
            </w:pPr>
            <w:r w:rsidRPr="00062865">
              <w:t>[Interoperability]</w:t>
            </w:r>
          </w:p>
        </w:tc>
        <w:tc>
          <w:tcPr>
            <w:tcW w:w="1805" w:type="dxa"/>
          </w:tcPr>
          <w:p w14:paraId="1B4B0BEB" w14:textId="77777777" w:rsidR="00BA45C0" w:rsidRPr="00844B18" w:rsidRDefault="00BA45C0" w:rsidP="00017248">
            <w:pPr>
              <w:pStyle w:val="Tabletext"/>
              <w:rPr>
                <w:rFonts w:eastAsia="굴림"/>
                <w:i/>
                <w:iCs/>
                <w:szCs w:val="24"/>
              </w:rPr>
            </w:pPr>
            <w:r>
              <w:rPr>
                <w:rFonts w:eastAsia="굴림"/>
                <w:i/>
                <w:iCs/>
              </w:rPr>
              <w:t>To be determined</w:t>
            </w:r>
          </w:p>
        </w:tc>
      </w:tr>
    </w:tbl>
    <w:p w14:paraId="6F44E499" w14:textId="77777777" w:rsidR="00CE17C9" w:rsidRDefault="00CE17C9" w:rsidP="005D20F1">
      <w:pPr>
        <w:spacing w:after="120"/>
        <w:rPr>
          <w:lang w:eastAsia="ko-KR"/>
        </w:rPr>
      </w:pPr>
    </w:p>
    <w:p w14:paraId="1B04BBB9" w14:textId="7F1B429A" w:rsidR="006B7F2A" w:rsidRPr="006B7F2A" w:rsidRDefault="006B7F2A" w:rsidP="00351BA5">
      <w:pPr>
        <w:pStyle w:val="paragraph"/>
        <w:spacing w:after="180" w:line="276" w:lineRule="auto"/>
        <w:jc w:val="both"/>
        <w:textAlignment w:val="baseline"/>
        <w:rPr>
          <w:rFonts w:ascii="Times" w:hAnsi="Times" w:cs="Times"/>
          <w:sz w:val="20"/>
          <w:szCs w:val="20"/>
        </w:rPr>
      </w:pPr>
      <w:r>
        <w:rPr>
          <w:rFonts w:ascii="Times" w:hAnsi="Times" w:cs="Times" w:hint="eastAsia"/>
          <w:sz w:val="20"/>
          <w:szCs w:val="20"/>
        </w:rPr>
        <w:t xml:space="preserve">There are still remaining capabilities to be discussed for which our </w:t>
      </w:r>
      <w:r>
        <w:rPr>
          <w:rFonts w:ascii="Times" w:hAnsi="Times" w:cs="Times"/>
          <w:sz w:val="20"/>
          <w:szCs w:val="20"/>
        </w:rPr>
        <w:t>vi</w:t>
      </w:r>
      <w:r>
        <w:rPr>
          <w:rFonts w:ascii="Times" w:hAnsi="Times" w:cs="Times" w:hint="eastAsia"/>
          <w:sz w:val="20"/>
          <w:szCs w:val="20"/>
        </w:rPr>
        <w:t>ew is given as follows:</w:t>
      </w:r>
    </w:p>
    <w:p w14:paraId="1A7A8D87" w14:textId="454FA1F3" w:rsidR="0027125A" w:rsidRPr="00351BA5" w:rsidRDefault="006E7E90" w:rsidP="006B7F2A">
      <w:pPr>
        <w:pStyle w:val="paragraph"/>
        <w:numPr>
          <w:ilvl w:val="0"/>
          <w:numId w:val="18"/>
        </w:numPr>
        <w:spacing w:after="180" w:line="276" w:lineRule="auto"/>
        <w:jc w:val="both"/>
        <w:textAlignment w:val="baseline"/>
        <w:rPr>
          <w:rFonts w:ascii="Times" w:hAnsi="Times" w:cs="Times"/>
          <w:sz w:val="20"/>
          <w:szCs w:val="20"/>
        </w:rPr>
      </w:pPr>
      <w:r w:rsidRPr="00351BA5">
        <w:rPr>
          <w:rFonts w:ascii="Times" w:hAnsi="Times" w:cs="Times" w:hint="eastAsia"/>
          <w:sz w:val="20"/>
          <w:szCs w:val="20"/>
        </w:rPr>
        <w:t xml:space="preserve">Regarding AI-related capability, </w:t>
      </w:r>
      <w:r w:rsidR="00332418">
        <w:rPr>
          <w:rFonts w:ascii="Times" w:hAnsi="Times" w:cs="Times" w:hint="eastAsia"/>
          <w:sz w:val="20"/>
          <w:szCs w:val="20"/>
        </w:rPr>
        <w:t xml:space="preserve">it </w:t>
      </w:r>
      <w:r w:rsidR="00332418">
        <w:rPr>
          <w:rFonts w:ascii="Times" w:hAnsi="Times" w:cs="Times"/>
          <w:sz w:val="20"/>
          <w:szCs w:val="20"/>
        </w:rPr>
        <w:t>would</w:t>
      </w:r>
      <w:r w:rsidR="00332418">
        <w:rPr>
          <w:rFonts w:ascii="Times" w:hAnsi="Times" w:cs="Times" w:hint="eastAsia"/>
          <w:sz w:val="20"/>
          <w:szCs w:val="20"/>
        </w:rPr>
        <w:t xml:space="preserve"> be meaningful to have comparative analysis between the performance with AI and without AI can be compared in order to figure out the benefit of AI.</w:t>
      </w:r>
    </w:p>
    <w:p w14:paraId="555D35B4" w14:textId="74433465" w:rsidR="0027125A" w:rsidRPr="00351BA5" w:rsidRDefault="00D857DF" w:rsidP="006B7F2A">
      <w:pPr>
        <w:pStyle w:val="paragraph"/>
        <w:numPr>
          <w:ilvl w:val="0"/>
          <w:numId w:val="18"/>
        </w:numPr>
        <w:spacing w:after="180" w:line="276" w:lineRule="auto"/>
        <w:jc w:val="both"/>
        <w:textAlignment w:val="baseline"/>
        <w:rPr>
          <w:rFonts w:ascii="Times" w:hAnsi="Times" w:cs="Times"/>
          <w:sz w:val="20"/>
          <w:szCs w:val="20"/>
        </w:rPr>
      </w:pPr>
      <w:r>
        <w:rPr>
          <w:rFonts w:ascii="Times" w:hAnsi="Times" w:cs="Times" w:hint="eastAsia"/>
          <w:sz w:val="20"/>
          <w:szCs w:val="20"/>
        </w:rPr>
        <w:t xml:space="preserve">Regarding joint/composite requirement, </w:t>
      </w:r>
      <w:r w:rsidR="00406B7C">
        <w:rPr>
          <w:rFonts w:ascii="Times" w:hAnsi="Times" w:cs="Times" w:hint="eastAsia"/>
          <w:sz w:val="20"/>
          <w:szCs w:val="20"/>
        </w:rPr>
        <w:t xml:space="preserve">we prefer to </w:t>
      </w:r>
      <w:r w:rsidR="00216044">
        <w:rPr>
          <w:rFonts w:ascii="Times" w:hAnsi="Times" w:cs="Times" w:hint="eastAsia"/>
          <w:sz w:val="20"/>
          <w:szCs w:val="20"/>
        </w:rPr>
        <w:t>define</w:t>
      </w:r>
      <w:r w:rsidR="00406B7C">
        <w:rPr>
          <w:rFonts w:ascii="Times" w:hAnsi="Times" w:cs="Times" w:hint="eastAsia"/>
          <w:sz w:val="20"/>
          <w:szCs w:val="20"/>
        </w:rPr>
        <w:t xml:space="preserve"> </w:t>
      </w:r>
      <w:r w:rsidR="00216044">
        <w:rPr>
          <w:rFonts w:ascii="Times" w:hAnsi="Times" w:cs="Times" w:hint="eastAsia"/>
          <w:sz w:val="20"/>
          <w:szCs w:val="20"/>
        </w:rPr>
        <w:t xml:space="preserve">a </w:t>
      </w:r>
      <w:r w:rsidR="00406B7C">
        <w:rPr>
          <w:rFonts w:ascii="Times" w:hAnsi="Times" w:cs="Times" w:hint="eastAsia"/>
          <w:sz w:val="20"/>
          <w:szCs w:val="20"/>
        </w:rPr>
        <w:t xml:space="preserve">quantitative TPR for this capability but </w:t>
      </w:r>
      <w:r>
        <w:rPr>
          <w:rFonts w:ascii="Times" w:hAnsi="Times" w:cs="Times" w:hint="eastAsia"/>
          <w:sz w:val="20"/>
          <w:szCs w:val="20"/>
        </w:rPr>
        <w:t xml:space="preserve">further discussion is needed on </w:t>
      </w:r>
      <w:r w:rsidR="008D45DE">
        <w:rPr>
          <w:rFonts w:ascii="Times" w:hAnsi="Times" w:cs="Times" w:hint="eastAsia"/>
          <w:sz w:val="20"/>
          <w:szCs w:val="20"/>
        </w:rPr>
        <w:t>which</w:t>
      </w:r>
      <w:r>
        <w:rPr>
          <w:rFonts w:ascii="Times" w:hAnsi="Times" w:cs="Times" w:hint="eastAsia"/>
          <w:sz w:val="20"/>
          <w:szCs w:val="20"/>
        </w:rPr>
        <w:t xml:space="preserve"> capabilities </w:t>
      </w:r>
      <w:r w:rsidR="008D45DE">
        <w:rPr>
          <w:rFonts w:ascii="Times" w:hAnsi="Times" w:cs="Times" w:hint="eastAsia"/>
          <w:sz w:val="20"/>
          <w:szCs w:val="20"/>
        </w:rPr>
        <w:t>should be jointly considered</w:t>
      </w:r>
      <w:r>
        <w:rPr>
          <w:rFonts w:ascii="Times" w:hAnsi="Times" w:cs="Times" w:hint="eastAsia"/>
          <w:sz w:val="20"/>
          <w:szCs w:val="20"/>
        </w:rPr>
        <w:t xml:space="preserve">. </w:t>
      </w:r>
      <w:r w:rsidR="00406B7C">
        <w:rPr>
          <w:rFonts w:ascii="Times" w:hAnsi="Times" w:cs="Times" w:hint="eastAsia"/>
          <w:sz w:val="20"/>
          <w:szCs w:val="20"/>
        </w:rPr>
        <w:t xml:space="preserve">This capability should be evaluated at least under deployment scenario corresponding to immersive communication. </w:t>
      </w:r>
    </w:p>
    <w:p w14:paraId="4761FCBD" w14:textId="2003C062" w:rsidR="0027125A" w:rsidRDefault="00D857DF" w:rsidP="006B7F2A">
      <w:pPr>
        <w:pStyle w:val="paragraph"/>
        <w:numPr>
          <w:ilvl w:val="0"/>
          <w:numId w:val="18"/>
        </w:numPr>
        <w:spacing w:after="180" w:line="276" w:lineRule="auto"/>
        <w:jc w:val="both"/>
        <w:textAlignment w:val="baseline"/>
        <w:rPr>
          <w:rFonts w:ascii="Times" w:hAnsi="Times" w:cs="Times"/>
          <w:sz w:val="20"/>
          <w:szCs w:val="20"/>
        </w:rPr>
      </w:pPr>
      <w:r>
        <w:rPr>
          <w:rFonts w:ascii="Times" w:hAnsi="Times" w:cs="Times" w:hint="eastAsia"/>
          <w:sz w:val="20"/>
          <w:szCs w:val="20"/>
        </w:rPr>
        <w:t xml:space="preserve">Regarding coverage, we prefer to have </w:t>
      </w:r>
      <w:r w:rsidR="00216044">
        <w:rPr>
          <w:rFonts w:ascii="Times" w:hAnsi="Times" w:cs="Times" w:hint="eastAsia"/>
          <w:sz w:val="20"/>
          <w:szCs w:val="20"/>
        </w:rPr>
        <w:t xml:space="preserve">a </w:t>
      </w:r>
      <w:r>
        <w:rPr>
          <w:rFonts w:ascii="Times" w:hAnsi="Times" w:cs="Times" w:hint="eastAsia"/>
          <w:sz w:val="20"/>
          <w:szCs w:val="20"/>
        </w:rPr>
        <w:t>quantitative TPR for this capability</w:t>
      </w:r>
      <w:r w:rsidR="00181C8F">
        <w:rPr>
          <w:rFonts w:ascii="Times" w:hAnsi="Times" w:cs="Times" w:hint="eastAsia"/>
          <w:sz w:val="20"/>
          <w:szCs w:val="20"/>
        </w:rPr>
        <w:t xml:space="preserve"> but we are also open to define an alternative TPR </w:t>
      </w:r>
      <w:r w:rsidR="00181C8F">
        <w:rPr>
          <w:rFonts w:ascii="Times" w:hAnsi="Times" w:cs="Times"/>
          <w:sz w:val="20"/>
          <w:szCs w:val="20"/>
        </w:rPr>
        <w:t>such</w:t>
      </w:r>
      <w:r w:rsidR="00181C8F">
        <w:rPr>
          <w:rFonts w:ascii="Times" w:hAnsi="Times" w:cs="Times" w:hint="eastAsia"/>
          <w:sz w:val="20"/>
          <w:szCs w:val="20"/>
        </w:rPr>
        <w:t xml:space="preserve"> as link budget</w:t>
      </w:r>
      <w:r>
        <w:rPr>
          <w:rFonts w:ascii="Times" w:hAnsi="Times" w:cs="Times" w:hint="eastAsia"/>
          <w:sz w:val="20"/>
          <w:szCs w:val="20"/>
        </w:rPr>
        <w:t>, and we think this should be evaluated at least under</w:t>
      </w:r>
      <w:r w:rsidR="000970AE">
        <w:rPr>
          <w:rFonts w:ascii="Times" w:hAnsi="Times" w:cs="Times" w:hint="eastAsia"/>
          <w:sz w:val="20"/>
          <w:szCs w:val="20"/>
        </w:rPr>
        <w:t xml:space="preserve"> deployment scenario corresponding to</w:t>
      </w:r>
      <w:r>
        <w:rPr>
          <w:rFonts w:ascii="Times" w:hAnsi="Times" w:cs="Times" w:hint="eastAsia"/>
          <w:sz w:val="20"/>
          <w:szCs w:val="20"/>
        </w:rPr>
        <w:t xml:space="preserve"> ubiquitous connectivity</w:t>
      </w:r>
      <w:r w:rsidR="000970AE">
        <w:rPr>
          <w:rFonts w:ascii="Times" w:hAnsi="Times" w:cs="Times" w:hint="eastAsia"/>
          <w:sz w:val="20"/>
          <w:szCs w:val="20"/>
        </w:rPr>
        <w:t xml:space="preserve">. </w:t>
      </w:r>
      <w:r>
        <w:rPr>
          <w:rFonts w:ascii="Times" w:hAnsi="Times" w:cs="Times" w:hint="eastAsia"/>
          <w:sz w:val="20"/>
          <w:szCs w:val="20"/>
        </w:rPr>
        <w:t xml:space="preserve"> </w:t>
      </w:r>
    </w:p>
    <w:p w14:paraId="689C02AB" w14:textId="371EFC61" w:rsidR="000970AE" w:rsidRDefault="00332418" w:rsidP="006B7F2A">
      <w:pPr>
        <w:pStyle w:val="paragraph"/>
        <w:numPr>
          <w:ilvl w:val="0"/>
          <w:numId w:val="18"/>
        </w:numPr>
        <w:spacing w:after="180" w:line="276" w:lineRule="auto"/>
        <w:jc w:val="both"/>
        <w:textAlignment w:val="baseline"/>
        <w:rPr>
          <w:rFonts w:ascii="Times" w:hAnsi="Times" w:cs="Times"/>
          <w:sz w:val="20"/>
          <w:szCs w:val="20"/>
        </w:rPr>
      </w:pPr>
      <w:r>
        <w:rPr>
          <w:rFonts w:ascii="Times" w:hAnsi="Times" w:cs="Times" w:hint="eastAsia"/>
          <w:sz w:val="20"/>
          <w:szCs w:val="20"/>
        </w:rPr>
        <w:t>For security</w:t>
      </w:r>
      <w:r w:rsidR="00C64505">
        <w:rPr>
          <w:rFonts w:ascii="Times" w:hAnsi="Times" w:cs="Times" w:hint="eastAsia"/>
          <w:sz w:val="20"/>
          <w:szCs w:val="20"/>
        </w:rPr>
        <w:t xml:space="preserve"> and</w:t>
      </w:r>
      <w:r>
        <w:rPr>
          <w:rFonts w:ascii="Times" w:hAnsi="Times" w:cs="Times" w:hint="eastAsia"/>
          <w:sz w:val="20"/>
          <w:szCs w:val="20"/>
        </w:rPr>
        <w:t xml:space="preserve"> resilience</w:t>
      </w:r>
      <w:r w:rsidR="00C64505">
        <w:rPr>
          <w:rFonts w:ascii="Times" w:hAnsi="Times" w:cs="Times" w:hint="eastAsia"/>
          <w:sz w:val="20"/>
          <w:szCs w:val="20"/>
        </w:rPr>
        <w:t>,</w:t>
      </w:r>
      <w:r>
        <w:rPr>
          <w:rFonts w:ascii="Times" w:hAnsi="Times" w:cs="Times" w:hint="eastAsia"/>
          <w:sz w:val="20"/>
          <w:szCs w:val="20"/>
        </w:rPr>
        <w:t xml:space="preserve"> w</w:t>
      </w:r>
      <w:r w:rsidR="000970AE">
        <w:rPr>
          <w:rFonts w:ascii="Times" w:hAnsi="Times" w:cs="Times" w:hint="eastAsia"/>
          <w:sz w:val="20"/>
          <w:szCs w:val="20"/>
        </w:rPr>
        <w:t xml:space="preserve">e </w:t>
      </w:r>
      <w:r>
        <w:rPr>
          <w:rFonts w:ascii="Times" w:hAnsi="Times" w:cs="Times" w:hint="eastAsia"/>
          <w:sz w:val="20"/>
          <w:szCs w:val="20"/>
        </w:rPr>
        <w:t xml:space="preserve">do not have strong view but slightly </w:t>
      </w:r>
      <w:r w:rsidR="000970AE">
        <w:rPr>
          <w:rFonts w:ascii="Times" w:hAnsi="Times" w:cs="Times" w:hint="eastAsia"/>
          <w:sz w:val="20"/>
          <w:szCs w:val="20"/>
        </w:rPr>
        <w:t xml:space="preserve">prefer </w:t>
      </w:r>
      <w:r w:rsidR="00C64505">
        <w:rPr>
          <w:rFonts w:ascii="Times" w:hAnsi="Times" w:cs="Times" w:hint="eastAsia"/>
          <w:sz w:val="20"/>
          <w:szCs w:val="20"/>
        </w:rPr>
        <w:t xml:space="preserve">not </w:t>
      </w:r>
      <w:r w:rsidR="000970AE">
        <w:rPr>
          <w:rFonts w:ascii="Times" w:hAnsi="Times" w:cs="Times" w:hint="eastAsia"/>
          <w:sz w:val="20"/>
          <w:szCs w:val="20"/>
        </w:rPr>
        <w:t xml:space="preserve">to </w:t>
      </w:r>
      <w:r w:rsidR="00C64505">
        <w:rPr>
          <w:rFonts w:ascii="Times" w:hAnsi="Times" w:cs="Times" w:hint="eastAsia"/>
          <w:sz w:val="20"/>
          <w:szCs w:val="20"/>
        </w:rPr>
        <w:t>define TPRs for those capabilities.</w:t>
      </w:r>
      <w:r w:rsidR="000970AE">
        <w:rPr>
          <w:rFonts w:ascii="Times" w:hAnsi="Times" w:cs="Times" w:hint="eastAsia"/>
          <w:sz w:val="20"/>
          <w:szCs w:val="20"/>
        </w:rPr>
        <w:t xml:space="preserve"> </w:t>
      </w:r>
    </w:p>
    <w:p w14:paraId="720F4F17" w14:textId="03AEFB29" w:rsidR="00216044" w:rsidRDefault="00216044" w:rsidP="006B7F2A">
      <w:pPr>
        <w:pStyle w:val="paragraph"/>
        <w:numPr>
          <w:ilvl w:val="0"/>
          <w:numId w:val="18"/>
        </w:numPr>
        <w:spacing w:after="180" w:line="276" w:lineRule="auto"/>
        <w:jc w:val="both"/>
        <w:textAlignment w:val="baseline"/>
        <w:rPr>
          <w:rFonts w:ascii="Times" w:hAnsi="Times" w:cs="Times"/>
          <w:sz w:val="20"/>
          <w:szCs w:val="20"/>
        </w:rPr>
      </w:pPr>
      <w:r>
        <w:rPr>
          <w:rFonts w:ascii="Times" w:hAnsi="Times" w:cs="Times" w:hint="eastAsia"/>
          <w:sz w:val="20"/>
          <w:szCs w:val="20"/>
        </w:rPr>
        <w:t>For sustainability, e</w:t>
      </w:r>
      <w:r w:rsidRPr="00216044">
        <w:rPr>
          <w:rFonts w:ascii="Times" w:hAnsi="Times" w:cs="Times"/>
          <w:sz w:val="20"/>
          <w:szCs w:val="20"/>
        </w:rPr>
        <w:t>nergy efficiency could be considered as a representative TPR. It is preferred to define a quantitative TPR for energy efficiency. Exact definition and how to evaluate, e.g., Simulation or Analytical, needs further discussion.</w:t>
      </w:r>
    </w:p>
    <w:p w14:paraId="28C5201E" w14:textId="77777777" w:rsidR="008A2F5C" w:rsidRPr="00351BA5" w:rsidRDefault="008A2F5C" w:rsidP="008A2F5C">
      <w:pPr>
        <w:pStyle w:val="paragraph"/>
        <w:spacing w:after="180" w:line="276" w:lineRule="auto"/>
        <w:jc w:val="both"/>
        <w:textAlignment w:val="baseline"/>
        <w:rPr>
          <w:rFonts w:ascii="Times" w:hAnsi="Times" w:cs="Times"/>
          <w:sz w:val="20"/>
          <w:szCs w:val="20"/>
        </w:rPr>
      </w:pPr>
    </w:p>
    <w:p w14:paraId="2D6DE5C8" w14:textId="5ACB1167" w:rsidR="008A2F5C" w:rsidRDefault="00B40246" w:rsidP="008A2F5C">
      <w:pPr>
        <w:pStyle w:val="Proposal"/>
        <w:numPr>
          <w:ilvl w:val="0"/>
          <w:numId w:val="10"/>
        </w:numPr>
        <w:ind w:left="1701" w:hanging="1701"/>
        <w:rPr>
          <w:lang w:val="en-GB" w:eastAsia="ko-KR"/>
        </w:rPr>
      </w:pPr>
      <w:r>
        <w:rPr>
          <w:rFonts w:hint="eastAsia"/>
          <w:lang w:val="en-GB" w:eastAsia="ko-KR"/>
        </w:rPr>
        <w:t>For remaining capabilities</w:t>
      </w:r>
      <w:r w:rsidR="00136507">
        <w:rPr>
          <w:rFonts w:hint="eastAsia"/>
          <w:lang w:val="en-GB" w:eastAsia="ko-KR"/>
        </w:rPr>
        <w:t xml:space="preserve"> for IMT-2030</w:t>
      </w:r>
      <w:r>
        <w:rPr>
          <w:rFonts w:hint="eastAsia"/>
          <w:lang w:val="en-GB" w:eastAsia="ko-KR"/>
        </w:rPr>
        <w:t>, our view is given as follows:</w:t>
      </w:r>
    </w:p>
    <w:p w14:paraId="2EFC67C1" w14:textId="77777777" w:rsidR="00B40246" w:rsidRPr="00B40246" w:rsidRDefault="00B40246" w:rsidP="00B40246">
      <w:pPr>
        <w:pStyle w:val="Proposal"/>
        <w:numPr>
          <w:ilvl w:val="5"/>
          <w:numId w:val="19"/>
        </w:numPr>
        <w:rPr>
          <w:lang w:val="en-GB" w:eastAsia="ko-KR"/>
        </w:rPr>
      </w:pPr>
      <w:r w:rsidRPr="00B40246">
        <w:rPr>
          <w:lang w:val="en-GB" w:eastAsia="ko-KR"/>
        </w:rPr>
        <w:t>Regarding AI-related capability, it would be meaningful to have comparative analysis between the performance with AI and without AI can be compared in order to figure out the benefit of AI.</w:t>
      </w:r>
    </w:p>
    <w:p w14:paraId="24252830" w14:textId="77777777" w:rsidR="00B40246" w:rsidRPr="00B40246" w:rsidRDefault="00B40246" w:rsidP="00B40246">
      <w:pPr>
        <w:pStyle w:val="Proposal"/>
        <w:numPr>
          <w:ilvl w:val="5"/>
          <w:numId w:val="19"/>
        </w:numPr>
        <w:rPr>
          <w:lang w:val="en-GB" w:eastAsia="ko-KR"/>
        </w:rPr>
      </w:pPr>
      <w:r w:rsidRPr="00B40246">
        <w:rPr>
          <w:lang w:val="en-GB" w:eastAsia="ko-KR"/>
        </w:rPr>
        <w:t xml:space="preserve">Regarding joint/composite requirement, we prefer to have quantitative TPR for this capability but further discussion is needed on which capabilities should be jointly considered. This capability should be evaluated at least under deployment scenario corresponding to immersive communication. </w:t>
      </w:r>
    </w:p>
    <w:p w14:paraId="40838172" w14:textId="77777777" w:rsidR="00B40246" w:rsidRPr="00B40246" w:rsidRDefault="00B40246" w:rsidP="00B40246">
      <w:pPr>
        <w:pStyle w:val="Proposal"/>
        <w:numPr>
          <w:ilvl w:val="5"/>
          <w:numId w:val="19"/>
        </w:numPr>
        <w:rPr>
          <w:lang w:val="en-GB" w:eastAsia="ko-KR"/>
        </w:rPr>
      </w:pPr>
      <w:r w:rsidRPr="00B40246">
        <w:rPr>
          <w:lang w:val="en-GB" w:eastAsia="ko-KR"/>
        </w:rPr>
        <w:t xml:space="preserve">Regarding coverage, we prefer to have quantitative TPR for this capability but we are also open to define an alternative TPR such as link budget, and we think this should be evaluated at least under deployment scenario corresponding to ubiquitous connectivity.  </w:t>
      </w:r>
    </w:p>
    <w:p w14:paraId="385CF12F" w14:textId="0D3395E8" w:rsidR="00B40246" w:rsidRDefault="00B40246" w:rsidP="00B40246">
      <w:pPr>
        <w:pStyle w:val="Proposal"/>
        <w:numPr>
          <w:ilvl w:val="5"/>
          <w:numId w:val="19"/>
        </w:numPr>
        <w:rPr>
          <w:lang w:val="en-GB" w:eastAsia="ko-KR"/>
        </w:rPr>
      </w:pPr>
      <w:r w:rsidRPr="00B40246">
        <w:rPr>
          <w:lang w:val="en-GB" w:eastAsia="ko-KR"/>
        </w:rPr>
        <w:t xml:space="preserve">For security and resilience, we do not have strong view but slightly prefer not to define TPRs for those capabilities. </w:t>
      </w:r>
    </w:p>
    <w:p w14:paraId="2BD48685" w14:textId="1CF74651" w:rsidR="00191DE4" w:rsidRPr="00191DE4" w:rsidRDefault="00191DE4" w:rsidP="00EA0CA1">
      <w:pPr>
        <w:pStyle w:val="a"/>
        <w:numPr>
          <w:ilvl w:val="5"/>
          <w:numId w:val="19"/>
        </w:numPr>
        <w:rPr>
          <w:lang w:eastAsia="ko-KR"/>
        </w:rPr>
      </w:pPr>
      <w:r w:rsidRPr="00191DE4">
        <w:rPr>
          <w:rFonts w:ascii="Arial" w:eastAsia="맑은 고딕" w:hAnsi="Arial"/>
          <w:szCs w:val="22"/>
          <w:lang w:eastAsia="ko-KR"/>
        </w:rPr>
        <w:t>For sustainability, energy efficiency could be considered as a representative TPR. It is preferred to define a quantitative TPR for energy efficiency. Exact definition and how to evaluate, e.g., Simulation or Analytical, needs further discussion.</w:t>
      </w:r>
    </w:p>
    <w:p w14:paraId="6C14FD0D" w14:textId="77777777" w:rsidR="008A2F5C" w:rsidRDefault="008A2F5C" w:rsidP="008A2F5C">
      <w:pPr>
        <w:pStyle w:val="paragraph"/>
        <w:spacing w:after="180" w:line="276" w:lineRule="auto"/>
        <w:jc w:val="both"/>
        <w:textAlignment w:val="baseline"/>
        <w:rPr>
          <w:rFonts w:ascii="Times" w:hAnsi="Times" w:cs="Times"/>
          <w:sz w:val="20"/>
          <w:szCs w:val="20"/>
          <w:lang w:eastAsia="zh-CN"/>
        </w:rPr>
      </w:pPr>
    </w:p>
    <w:p w14:paraId="76BD0178" w14:textId="028575A9" w:rsidR="001B4932" w:rsidRDefault="00302880" w:rsidP="001C3075">
      <w:pPr>
        <w:pStyle w:val="paragraph"/>
        <w:spacing w:after="180" w:line="276" w:lineRule="auto"/>
        <w:jc w:val="both"/>
        <w:textAlignment w:val="baseline"/>
        <w:rPr>
          <w:rFonts w:ascii="Times" w:hAnsi="Times" w:cs="Times"/>
          <w:sz w:val="20"/>
          <w:szCs w:val="20"/>
        </w:rPr>
      </w:pPr>
      <w:r>
        <w:rPr>
          <w:rFonts w:ascii="Times" w:hAnsi="Times" w:cs="Times" w:hint="eastAsia"/>
          <w:sz w:val="20"/>
          <w:szCs w:val="20"/>
        </w:rPr>
        <w:lastRenderedPageBreak/>
        <w:t xml:space="preserve">Recalling 5G, the 5G vision recommendation identified the key capabilities, such as peak data rate, peak spectral efficiency, </w:t>
      </w:r>
      <w:proofErr w:type="spellStart"/>
      <w:r>
        <w:rPr>
          <w:rFonts w:ascii="Times" w:hAnsi="Times" w:cs="Times" w:hint="eastAsia"/>
          <w:sz w:val="20"/>
          <w:szCs w:val="20"/>
        </w:rPr>
        <w:t>etc</w:t>
      </w:r>
      <w:proofErr w:type="spellEnd"/>
      <w:r>
        <w:rPr>
          <w:rFonts w:ascii="Times" w:hAnsi="Times" w:cs="Times" w:hint="eastAsia"/>
          <w:sz w:val="20"/>
          <w:szCs w:val="20"/>
        </w:rPr>
        <w:t xml:space="preserve">, with the corresponding minimum </w:t>
      </w:r>
      <w:r w:rsidR="00F65BAE">
        <w:rPr>
          <w:rFonts w:ascii="Times" w:hAnsi="Times" w:cs="Times" w:hint="eastAsia"/>
          <w:sz w:val="20"/>
          <w:szCs w:val="20"/>
        </w:rPr>
        <w:t>TPRs</w:t>
      </w:r>
      <w:r>
        <w:rPr>
          <w:rFonts w:ascii="Times" w:hAnsi="Times" w:cs="Times" w:hint="eastAsia"/>
          <w:sz w:val="20"/>
          <w:szCs w:val="20"/>
        </w:rPr>
        <w:t xml:space="preserve">. Although the usage scenarios and the minimum TPR for each capability are supposed to be supported </w:t>
      </w:r>
      <w:r w:rsidR="00E30F42">
        <w:rPr>
          <w:rFonts w:ascii="Times" w:hAnsi="Times" w:cs="Times" w:hint="eastAsia"/>
          <w:sz w:val="20"/>
          <w:szCs w:val="20"/>
        </w:rPr>
        <w:t xml:space="preserve">by gradual expansion of </w:t>
      </w:r>
      <w:r w:rsidR="00A578EC">
        <w:rPr>
          <w:rFonts w:ascii="Times" w:hAnsi="Times" w:cs="Times" w:hint="eastAsia"/>
          <w:sz w:val="20"/>
          <w:szCs w:val="20"/>
        </w:rPr>
        <w:t xml:space="preserve">network </w:t>
      </w:r>
      <w:r w:rsidR="00E30F42">
        <w:rPr>
          <w:rFonts w:ascii="Times" w:hAnsi="Times" w:cs="Times" w:hint="eastAsia"/>
          <w:sz w:val="20"/>
          <w:szCs w:val="20"/>
        </w:rPr>
        <w:t xml:space="preserve">deployment for new generation </w:t>
      </w:r>
      <w:r>
        <w:rPr>
          <w:rFonts w:ascii="Times" w:hAnsi="Times" w:cs="Times" w:hint="eastAsia"/>
          <w:sz w:val="20"/>
          <w:szCs w:val="20"/>
        </w:rPr>
        <w:t>in long term basis</w:t>
      </w:r>
      <w:r w:rsidR="00065ED7">
        <w:rPr>
          <w:rFonts w:ascii="Times" w:hAnsi="Times" w:cs="Times" w:hint="eastAsia"/>
          <w:sz w:val="20"/>
          <w:szCs w:val="20"/>
        </w:rPr>
        <w:t xml:space="preserve">, customers could have expected </w:t>
      </w:r>
      <w:r w:rsidR="009C3005">
        <w:rPr>
          <w:rFonts w:ascii="Times" w:hAnsi="Times" w:cs="Times" w:hint="eastAsia"/>
          <w:sz w:val="20"/>
          <w:szCs w:val="20"/>
        </w:rPr>
        <w:t xml:space="preserve">superior </w:t>
      </w:r>
      <w:r w:rsidR="003A3C8C">
        <w:rPr>
          <w:rFonts w:ascii="Times" w:hAnsi="Times" w:cs="Times" w:hint="eastAsia"/>
          <w:sz w:val="20"/>
          <w:szCs w:val="20"/>
        </w:rPr>
        <w:t xml:space="preserve">user experience </w:t>
      </w:r>
      <w:r w:rsidR="00065ED7">
        <w:rPr>
          <w:rFonts w:ascii="Times" w:hAnsi="Times" w:cs="Times" w:hint="eastAsia"/>
          <w:sz w:val="20"/>
          <w:szCs w:val="20"/>
        </w:rPr>
        <w:t xml:space="preserve">than </w:t>
      </w:r>
      <w:r w:rsidR="009C3005">
        <w:rPr>
          <w:rFonts w:ascii="Times" w:hAnsi="Times" w:cs="Times" w:hint="eastAsia"/>
          <w:sz w:val="20"/>
          <w:szCs w:val="20"/>
        </w:rPr>
        <w:t xml:space="preserve">that of </w:t>
      </w:r>
      <w:r w:rsidR="00065ED7">
        <w:rPr>
          <w:rFonts w:ascii="Times" w:hAnsi="Times" w:cs="Times" w:hint="eastAsia"/>
          <w:sz w:val="20"/>
          <w:szCs w:val="20"/>
        </w:rPr>
        <w:t>the previous generation</w:t>
      </w:r>
      <w:r w:rsidR="003A3C8C">
        <w:rPr>
          <w:rFonts w:ascii="Times" w:hAnsi="Times" w:cs="Times" w:hint="eastAsia"/>
          <w:sz w:val="20"/>
          <w:szCs w:val="20"/>
        </w:rPr>
        <w:t xml:space="preserve"> with anticipation of innovative services from the very beginning of commercialization.</w:t>
      </w:r>
      <w:r w:rsidR="005270AA">
        <w:rPr>
          <w:rFonts w:ascii="Times" w:hAnsi="Times" w:cs="Times" w:hint="eastAsia"/>
          <w:sz w:val="20"/>
          <w:szCs w:val="20"/>
        </w:rPr>
        <w:t xml:space="preserve"> </w:t>
      </w:r>
      <w:r w:rsidR="0090076E">
        <w:rPr>
          <w:rFonts w:ascii="Times" w:hAnsi="Times" w:cs="Times" w:hint="eastAsia"/>
          <w:sz w:val="20"/>
          <w:szCs w:val="20"/>
        </w:rPr>
        <w:t>One of the iconic KPIs of 5G</w:t>
      </w:r>
      <w:r w:rsidR="00091E1F">
        <w:rPr>
          <w:rFonts w:ascii="Times" w:hAnsi="Times" w:cs="Times" w:hint="eastAsia"/>
          <w:sz w:val="20"/>
          <w:szCs w:val="20"/>
        </w:rPr>
        <w:t>,</w:t>
      </w:r>
      <w:r w:rsidR="0090076E">
        <w:rPr>
          <w:rFonts w:ascii="Times" w:hAnsi="Times" w:cs="Times" w:hint="eastAsia"/>
          <w:sz w:val="20"/>
          <w:szCs w:val="20"/>
        </w:rPr>
        <w:t xml:space="preserve"> the peak data rate of 20Gbps</w:t>
      </w:r>
      <w:r w:rsidR="00091E1F">
        <w:rPr>
          <w:rFonts w:ascii="Times" w:hAnsi="Times" w:cs="Times" w:hint="eastAsia"/>
          <w:sz w:val="20"/>
          <w:szCs w:val="20"/>
        </w:rPr>
        <w:t>,</w:t>
      </w:r>
      <w:r w:rsidR="0090076E">
        <w:rPr>
          <w:rFonts w:ascii="Times" w:hAnsi="Times" w:cs="Times" w:hint="eastAsia"/>
          <w:sz w:val="20"/>
          <w:szCs w:val="20"/>
        </w:rPr>
        <w:t xml:space="preserve"> is a theoretical value achievable only under the specific circumstances, which </w:t>
      </w:r>
      <w:r w:rsidR="0090076E">
        <w:rPr>
          <w:rFonts w:ascii="Times" w:hAnsi="Times" w:cs="Times"/>
          <w:sz w:val="20"/>
          <w:szCs w:val="20"/>
        </w:rPr>
        <w:t>obviously</w:t>
      </w:r>
      <w:r w:rsidR="0090076E">
        <w:rPr>
          <w:rFonts w:ascii="Times" w:hAnsi="Times" w:cs="Times" w:hint="eastAsia"/>
          <w:sz w:val="20"/>
          <w:szCs w:val="20"/>
        </w:rPr>
        <w:t xml:space="preserve"> </w:t>
      </w:r>
      <w:r w:rsidR="001C3075">
        <w:rPr>
          <w:rFonts w:ascii="Times" w:hAnsi="Times" w:cs="Times" w:hint="eastAsia"/>
          <w:sz w:val="20"/>
          <w:szCs w:val="20"/>
        </w:rPr>
        <w:t xml:space="preserve">induced </w:t>
      </w:r>
      <w:r w:rsidR="00B975FD">
        <w:rPr>
          <w:rFonts w:ascii="Times" w:hAnsi="Times" w:cs="Times" w:hint="eastAsia"/>
          <w:sz w:val="20"/>
          <w:szCs w:val="20"/>
        </w:rPr>
        <w:t xml:space="preserve">the gap </w:t>
      </w:r>
      <w:r w:rsidR="005F7ADB">
        <w:rPr>
          <w:rFonts w:ascii="Times" w:hAnsi="Times" w:cs="Times" w:hint="eastAsia"/>
          <w:sz w:val="20"/>
          <w:szCs w:val="20"/>
        </w:rPr>
        <w:t>from</w:t>
      </w:r>
      <w:r w:rsidR="00B975FD">
        <w:rPr>
          <w:rFonts w:ascii="Times" w:hAnsi="Times" w:cs="Times" w:hint="eastAsia"/>
          <w:sz w:val="20"/>
          <w:szCs w:val="20"/>
        </w:rPr>
        <w:t xml:space="preserve"> actual customer experience. </w:t>
      </w:r>
    </w:p>
    <w:p w14:paraId="3C41A0D5" w14:textId="78793A41" w:rsidR="00302880" w:rsidRDefault="00A74130" w:rsidP="00AE049E">
      <w:pPr>
        <w:pStyle w:val="paragraph"/>
        <w:spacing w:after="180" w:line="276" w:lineRule="auto"/>
        <w:jc w:val="both"/>
        <w:textAlignment w:val="baseline"/>
        <w:rPr>
          <w:rFonts w:ascii="Times" w:hAnsi="Times" w:cs="Times"/>
          <w:sz w:val="20"/>
          <w:szCs w:val="20"/>
        </w:rPr>
      </w:pPr>
      <w:r>
        <w:rPr>
          <w:rFonts w:ascii="Times" w:hAnsi="Times" w:cs="Times" w:hint="eastAsia"/>
          <w:sz w:val="20"/>
          <w:szCs w:val="20"/>
        </w:rPr>
        <w:t>To avoid such misleading</w:t>
      </w:r>
      <w:r w:rsidR="00B129BB">
        <w:rPr>
          <w:rFonts w:ascii="Times" w:hAnsi="Times" w:cs="Times" w:hint="eastAsia"/>
          <w:sz w:val="20"/>
          <w:szCs w:val="20"/>
        </w:rPr>
        <w:t xml:space="preserve"> and </w:t>
      </w:r>
      <w:r w:rsidR="00B129BB">
        <w:rPr>
          <w:rFonts w:ascii="Times" w:hAnsi="Times" w:cs="Times"/>
          <w:sz w:val="20"/>
          <w:szCs w:val="20"/>
        </w:rPr>
        <w:t>exaggerated</w:t>
      </w:r>
      <w:r w:rsidR="00B129BB">
        <w:rPr>
          <w:rFonts w:ascii="Times" w:hAnsi="Times" w:cs="Times" w:hint="eastAsia"/>
          <w:sz w:val="20"/>
          <w:szCs w:val="20"/>
        </w:rPr>
        <w:t xml:space="preserve"> expectation</w:t>
      </w:r>
      <w:r>
        <w:rPr>
          <w:rFonts w:ascii="Times" w:hAnsi="Times" w:cs="Times" w:hint="eastAsia"/>
          <w:sz w:val="20"/>
          <w:szCs w:val="20"/>
        </w:rPr>
        <w:t>, 3GPP should discuss the minimum TPR very carefully</w:t>
      </w:r>
      <w:r w:rsidR="00570EB7">
        <w:rPr>
          <w:rFonts w:ascii="Times" w:hAnsi="Times" w:cs="Times" w:hint="eastAsia"/>
          <w:sz w:val="20"/>
          <w:szCs w:val="20"/>
        </w:rPr>
        <w:t xml:space="preserve"> with realistic and reasonable </w:t>
      </w:r>
      <w:r w:rsidR="00570EB7">
        <w:rPr>
          <w:rFonts w:ascii="Times" w:hAnsi="Times" w:cs="Times"/>
          <w:sz w:val="20"/>
          <w:szCs w:val="20"/>
        </w:rPr>
        <w:t>principle</w:t>
      </w:r>
      <w:r w:rsidR="00570EB7">
        <w:rPr>
          <w:rFonts w:ascii="Times" w:hAnsi="Times" w:cs="Times" w:hint="eastAsia"/>
          <w:sz w:val="20"/>
          <w:szCs w:val="20"/>
        </w:rPr>
        <w:t xml:space="preserve"> such that</w:t>
      </w:r>
      <w:r>
        <w:rPr>
          <w:rFonts w:ascii="Times" w:hAnsi="Times" w:cs="Times" w:hint="eastAsia"/>
          <w:sz w:val="20"/>
          <w:szCs w:val="20"/>
        </w:rPr>
        <w:t xml:space="preserve"> the minimum TPR </w:t>
      </w:r>
      <w:r w:rsidR="00570EB7">
        <w:rPr>
          <w:rFonts w:ascii="Times" w:hAnsi="Times" w:cs="Times" w:hint="eastAsia"/>
          <w:sz w:val="20"/>
          <w:szCs w:val="20"/>
        </w:rPr>
        <w:t xml:space="preserve">for at least some of </w:t>
      </w:r>
      <w:r w:rsidR="00570EB7">
        <w:rPr>
          <w:rFonts w:ascii="Times" w:hAnsi="Times" w:cs="Times"/>
          <w:sz w:val="20"/>
          <w:szCs w:val="20"/>
        </w:rPr>
        <w:t>capabilities</w:t>
      </w:r>
      <w:r w:rsidR="00570EB7">
        <w:rPr>
          <w:rFonts w:ascii="Times" w:hAnsi="Times" w:cs="Times" w:hint="eastAsia"/>
          <w:sz w:val="20"/>
          <w:szCs w:val="20"/>
        </w:rPr>
        <w:t xml:space="preserve"> </w:t>
      </w:r>
      <w:r>
        <w:rPr>
          <w:rFonts w:ascii="Times" w:hAnsi="Times" w:cs="Times" w:hint="eastAsia"/>
          <w:sz w:val="20"/>
          <w:szCs w:val="20"/>
        </w:rPr>
        <w:t xml:space="preserve">should not be a specific value and </w:t>
      </w:r>
      <w:r w:rsidR="00570EB7">
        <w:rPr>
          <w:rFonts w:ascii="Times" w:hAnsi="Times" w:cs="Times" w:hint="eastAsia"/>
          <w:sz w:val="20"/>
          <w:szCs w:val="20"/>
        </w:rPr>
        <w:t xml:space="preserve">any </w:t>
      </w:r>
      <w:r>
        <w:rPr>
          <w:rFonts w:ascii="Times" w:hAnsi="Times" w:cs="Times" w:hint="eastAsia"/>
          <w:sz w:val="20"/>
          <w:szCs w:val="20"/>
        </w:rPr>
        <w:t>over-commi</w:t>
      </w:r>
      <w:r w:rsidR="00570EB7">
        <w:rPr>
          <w:rFonts w:ascii="Times" w:hAnsi="Times" w:cs="Times" w:hint="eastAsia"/>
          <w:sz w:val="20"/>
          <w:szCs w:val="20"/>
        </w:rPr>
        <w:t>tment for the minimum TPR</w:t>
      </w:r>
      <w:r w:rsidR="00553122">
        <w:rPr>
          <w:rFonts w:ascii="Times" w:hAnsi="Times" w:cs="Times" w:hint="eastAsia"/>
          <w:sz w:val="20"/>
          <w:szCs w:val="20"/>
        </w:rPr>
        <w:t xml:space="preserve"> should be avoided</w:t>
      </w:r>
      <w:r w:rsidR="00570EB7">
        <w:rPr>
          <w:rFonts w:ascii="Times" w:hAnsi="Times" w:cs="Times" w:hint="eastAsia"/>
          <w:sz w:val="20"/>
          <w:szCs w:val="20"/>
        </w:rPr>
        <w:t xml:space="preserve">. To this end, the minimum TPR for at least some of </w:t>
      </w:r>
      <w:r w:rsidR="00570EB7">
        <w:rPr>
          <w:rFonts w:ascii="Times" w:hAnsi="Times" w:cs="Times"/>
          <w:sz w:val="20"/>
          <w:szCs w:val="20"/>
        </w:rPr>
        <w:t>capabilities</w:t>
      </w:r>
      <w:r w:rsidR="00570EB7">
        <w:rPr>
          <w:rFonts w:ascii="Times" w:hAnsi="Times" w:cs="Times" w:hint="eastAsia"/>
          <w:sz w:val="20"/>
          <w:szCs w:val="20"/>
        </w:rPr>
        <w:t xml:space="preserve"> should be represented as a range rather than as a specific value, and </w:t>
      </w:r>
      <w:r w:rsidR="006F4954" w:rsidRPr="006F4954">
        <w:rPr>
          <w:rFonts w:ascii="Times" w:hAnsi="Times" w:cs="Times"/>
          <w:sz w:val="20"/>
          <w:szCs w:val="20"/>
        </w:rPr>
        <w:t>the statement should be entailed such that the minimum TPR can depend on the assumptions/conditions.</w:t>
      </w:r>
    </w:p>
    <w:p w14:paraId="6A54F77C" w14:textId="70542CD9" w:rsidR="008F6EA5" w:rsidRPr="00BD61F8" w:rsidRDefault="00694D8D" w:rsidP="008F6EA5">
      <w:pPr>
        <w:pStyle w:val="Proposal"/>
        <w:numPr>
          <w:ilvl w:val="0"/>
          <w:numId w:val="10"/>
        </w:numPr>
        <w:ind w:left="1701" w:hanging="1701"/>
        <w:rPr>
          <w:lang w:val="en-GB" w:eastAsia="ko-KR"/>
        </w:rPr>
      </w:pPr>
      <w:r>
        <w:rPr>
          <w:rFonts w:hint="eastAsia"/>
          <w:lang w:val="en-GB" w:eastAsia="ko-KR"/>
        </w:rPr>
        <w:t xml:space="preserve">For indicating the minimum TPR, it should be </w:t>
      </w:r>
      <w:r w:rsidRPr="00694D8D">
        <w:rPr>
          <w:lang w:val="en-GB" w:eastAsia="ko-KR"/>
        </w:rPr>
        <w:t>represented as a range rather than as a specific value</w:t>
      </w:r>
      <w:r w:rsidR="00EC3403">
        <w:rPr>
          <w:rFonts w:hint="eastAsia"/>
          <w:lang w:val="en-GB" w:eastAsia="ko-KR"/>
        </w:rPr>
        <w:t xml:space="preserve"> with the corresponding assumptions/conditions (such as carrier frequency, BW, MCS, MIMO related parameters, traffic generation property and so on). </w:t>
      </w:r>
    </w:p>
    <w:p w14:paraId="175B93B8" w14:textId="7337C74B" w:rsidR="002128E1" w:rsidRDefault="002128E1" w:rsidP="002128E1">
      <w:pPr>
        <w:spacing w:after="120"/>
        <w:rPr>
          <w:noProof/>
        </w:rPr>
      </w:pPr>
    </w:p>
    <w:p w14:paraId="2F3EC885" w14:textId="01751075" w:rsidR="002128E1" w:rsidRPr="007A48FA" w:rsidRDefault="007A48FA" w:rsidP="007A48FA">
      <w:pPr>
        <w:pStyle w:val="2"/>
        <w:keepLines/>
        <w:spacing w:before="180" w:after="180"/>
        <w:ind w:right="0"/>
        <w:rPr>
          <w:b w:val="0"/>
          <w:color w:val="000000"/>
          <w:sz w:val="32"/>
          <w:lang w:eastAsia="ko-KR"/>
        </w:rPr>
      </w:pPr>
      <w:r w:rsidRPr="007A48FA">
        <w:rPr>
          <w:rFonts w:eastAsia="SimSun" w:hint="eastAsia"/>
          <w:b w:val="0"/>
          <w:color w:val="000000"/>
          <w:sz w:val="32"/>
        </w:rPr>
        <w:t>2.</w:t>
      </w:r>
      <w:r w:rsidRPr="001D109A">
        <w:rPr>
          <w:rFonts w:hint="eastAsia"/>
          <w:b w:val="0"/>
          <w:color w:val="000000"/>
          <w:sz w:val="32"/>
          <w:lang w:eastAsia="ko-KR"/>
        </w:rPr>
        <w:t>2</w:t>
      </w:r>
      <w:r w:rsidRPr="007A48FA">
        <w:rPr>
          <w:rFonts w:eastAsia="SimSun" w:hint="eastAsia"/>
          <w:b w:val="0"/>
          <w:color w:val="000000"/>
          <w:sz w:val="32"/>
        </w:rPr>
        <w:t xml:space="preserve"> </w:t>
      </w:r>
      <w:r w:rsidR="00004528">
        <w:rPr>
          <w:rFonts w:eastAsiaTheme="minorEastAsia" w:hint="eastAsia"/>
          <w:b w:val="0"/>
          <w:color w:val="000000"/>
          <w:sz w:val="32"/>
          <w:lang w:eastAsia="ko-KR"/>
        </w:rPr>
        <w:t>G</w:t>
      </w:r>
      <w:r w:rsidR="00004528" w:rsidRPr="00004528">
        <w:rPr>
          <w:rFonts w:eastAsia="SimSun"/>
          <w:b w:val="0"/>
          <w:color w:val="000000"/>
          <w:sz w:val="32"/>
        </w:rPr>
        <w:t xml:space="preserve">eneral 6G RAN </w:t>
      </w:r>
      <w:r w:rsidR="00004528">
        <w:rPr>
          <w:rFonts w:eastAsiaTheme="minorEastAsia" w:hint="eastAsia"/>
          <w:b w:val="0"/>
          <w:color w:val="000000"/>
          <w:sz w:val="32"/>
          <w:lang w:eastAsia="ko-KR"/>
        </w:rPr>
        <w:t>S</w:t>
      </w:r>
      <w:r w:rsidR="00004528" w:rsidRPr="00004528">
        <w:rPr>
          <w:rFonts w:eastAsia="SimSun"/>
          <w:b w:val="0"/>
          <w:color w:val="000000"/>
          <w:sz w:val="32"/>
        </w:rPr>
        <w:t>tudy</w:t>
      </w:r>
    </w:p>
    <w:p w14:paraId="2F1B268D" w14:textId="55F837A5" w:rsidR="008A11D5" w:rsidRPr="001E16B0" w:rsidRDefault="008A11D5" w:rsidP="008A11D5">
      <w:pPr>
        <w:pStyle w:val="paragraph"/>
        <w:spacing w:beforeAutospacing="0" w:after="180" w:afterAutospacing="0" w:line="276" w:lineRule="auto"/>
        <w:jc w:val="both"/>
        <w:textAlignment w:val="baseline"/>
        <w:rPr>
          <w:rFonts w:ascii="Times" w:hAnsi="Times" w:cs="Times"/>
          <w:sz w:val="20"/>
          <w:szCs w:val="20"/>
          <w:lang w:val="en-GB"/>
        </w:rPr>
      </w:pPr>
      <w:r w:rsidRPr="0026408A">
        <w:rPr>
          <w:rFonts w:ascii="Times" w:hAnsi="Times" w:cs="Times"/>
          <w:sz w:val="20"/>
          <w:szCs w:val="20"/>
          <w:lang w:val="en-GB"/>
        </w:rPr>
        <w:t xml:space="preserve">Typically, the peak data rate has been considered as </w:t>
      </w:r>
      <w:r>
        <w:rPr>
          <w:rFonts w:ascii="Times" w:hAnsi="Times" w:cs="Times" w:hint="eastAsia"/>
          <w:sz w:val="20"/>
          <w:szCs w:val="20"/>
          <w:lang w:val="en-GB"/>
        </w:rPr>
        <w:t>one of important</w:t>
      </w:r>
      <w:r w:rsidRPr="0026408A">
        <w:rPr>
          <w:rFonts w:ascii="Times" w:hAnsi="Times" w:cs="Times"/>
          <w:sz w:val="20"/>
          <w:szCs w:val="20"/>
          <w:lang w:val="en-GB"/>
        </w:rPr>
        <w:t xml:space="preserve"> criterion</w:t>
      </w:r>
      <w:r>
        <w:rPr>
          <w:rFonts w:ascii="Times" w:hAnsi="Times" w:cs="Times" w:hint="eastAsia"/>
          <w:sz w:val="20"/>
          <w:szCs w:val="20"/>
          <w:lang w:val="en-GB"/>
        </w:rPr>
        <w:t>s</w:t>
      </w:r>
      <w:r w:rsidRPr="0026408A">
        <w:rPr>
          <w:rFonts w:ascii="Times" w:hAnsi="Times" w:cs="Times"/>
          <w:sz w:val="20"/>
          <w:szCs w:val="20"/>
          <w:lang w:val="en-GB"/>
        </w:rPr>
        <w:t xml:space="preserve"> </w:t>
      </w:r>
      <w:r>
        <w:rPr>
          <w:rFonts w:ascii="Times" w:hAnsi="Times" w:cs="Times" w:hint="eastAsia"/>
          <w:sz w:val="20"/>
          <w:szCs w:val="20"/>
          <w:lang w:val="en-GB"/>
        </w:rPr>
        <w:t>for</w:t>
      </w:r>
      <w:r w:rsidRPr="0026408A">
        <w:rPr>
          <w:rFonts w:ascii="Times" w:hAnsi="Times" w:cs="Times"/>
          <w:sz w:val="20"/>
          <w:szCs w:val="20"/>
          <w:lang w:val="en-GB"/>
        </w:rPr>
        <w:t xml:space="preserve"> the network overall performance. However, it can be achieved only under ideal circumstances, which leads discrepancy from expected quality of user experience. With the advent of 6G design, </w:t>
      </w:r>
      <w:r>
        <w:rPr>
          <w:rFonts w:ascii="Times" w:hAnsi="Times" w:cs="Times" w:hint="eastAsia"/>
          <w:sz w:val="20"/>
          <w:szCs w:val="20"/>
          <w:lang w:val="en-GB"/>
        </w:rPr>
        <w:t xml:space="preserve">we think that </w:t>
      </w:r>
      <w:r w:rsidRPr="0026408A">
        <w:rPr>
          <w:rFonts w:ascii="Times" w:hAnsi="Times" w:cs="Times"/>
          <w:sz w:val="20"/>
          <w:szCs w:val="20"/>
          <w:lang w:val="en-GB"/>
        </w:rPr>
        <w:t>it would be a suitable time to have a paradigm shift to prioritize user experienced data rate over peak data rate</w:t>
      </w:r>
      <w:r w:rsidR="008668C2">
        <w:rPr>
          <w:rFonts w:ascii="Times" w:hAnsi="Times" w:cs="Times" w:hint="eastAsia"/>
          <w:sz w:val="20"/>
          <w:szCs w:val="20"/>
          <w:lang w:val="en-GB"/>
        </w:rPr>
        <w:t xml:space="preserve">, which </w:t>
      </w:r>
      <w:r w:rsidR="008668C2">
        <w:rPr>
          <w:rFonts w:ascii="Times" w:hAnsi="Times" w:cs="Times"/>
          <w:sz w:val="20"/>
          <w:szCs w:val="20"/>
          <w:lang w:val="en-GB"/>
        </w:rPr>
        <w:t>would</w:t>
      </w:r>
      <w:r w:rsidR="008668C2">
        <w:rPr>
          <w:rFonts w:ascii="Times" w:hAnsi="Times" w:cs="Times" w:hint="eastAsia"/>
          <w:sz w:val="20"/>
          <w:szCs w:val="20"/>
          <w:lang w:val="en-GB"/>
        </w:rPr>
        <w:t xml:space="preserve"> eventually offer improved user experience</w:t>
      </w:r>
      <w:r w:rsidRPr="0026408A">
        <w:rPr>
          <w:rFonts w:ascii="Times" w:hAnsi="Times" w:cs="Times"/>
          <w:sz w:val="20"/>
          <w:szCs w:val="20"/>
          <w:lang w:val="en-GB"/>
        </w:rPr>
        <w:t>.</w:t>
      </w:r>
      <w:r>
        <w:rPr>
          <w:rFonts w:ascii="Times" w:hAnsi="Times" w:cs="Times" w:hint="eastAsia"/>
          <w:sz w:val="20"/>
          <w:szCs w:val="20"/>
          <w:lang w:val="en-GB"/>
        </w:rPr>
        <w:t xml:space="preserve"> </w:t>
      </w:r>
    </w:p>
    <w:p w14:paraId="3FA2CA09" w14:textId="77777777" w:rsidR="008A11D5" w:rsidRDefault="008A11D5" w:rsidP="008A11D5">
      <w:pPr>
        <w:pStyle w:val="paragraph"/>
        <w:spacing w:beforeAutospacing="0" w:after="180" w:afterAutospacing="0" w:line="276" w:lineRule="auto"/>
        <w:jc w:val="both"/>
        <w:textAlignment w:val="baseline"/>
        <w:rPr>
          <w:rFonts w:ascii="Times" w:hAnsi="Times" w:cs="Times"/>
          <w:sz w:val="20"/>
          <w:szCs w:val="20"/>
        </w:rPr>
      </w:pPr>
      <w:r>
        <w:rPr>
          <w:rFonts w:ascii="Times" w:hAnsi="Times" w:cs="Times" w:hint="eastAsia"/>
          <w:sz w:val="20"/>
          <w:szCs w:val="20"/>
          <w:lang w:val="en-GB"/>
        </w:rPr>
        <w:t xml:space="preserve">Another essential consideration point for 6G is TCO reduction. It is evident </w:t>
      </w:r>
      <w:r>
        <w:rPr>
          <w:rFonts w:ascii="Times" w:hAnsi="Times" w:cs="Times"/>
          <w:sz w:val="20"/>
          <w:szCs w:val="20"/>
          <w:lang w:val="en-GB"/>
        </w:rPr>
        <w:t>th</w:t>
      </w:r>
      <w:r>
        <w:rPr>
          <w:rFonts w:ascii="Times" w:hAnsi="Times" w:cs="Times" w:hint="eastAsia"/>
          <w:sz w:val="20"/>
          <w:szCs w:val="20"/>
          <w:lang w:val="en-GB"/>
        </w:rPr>
        <w:t xml:space="preserve">at TCO reduction is not an option but a </w:t>
      </w:r>
      <w:r>
        <w:rPr>
          <w:rFonts w:ascii="Times" w:hAnsi="Times" w:cs="Times"/>
          <w:sz w:val="20"/>
          <w:szCs w:val="20"/>
          <w:lang w:val="en-GB"/>
        </w:rPr>
        <w:t>mandatory</w:t>
      </w:r>
      <w:r>
        <w:rPr>
          <w:rFonts w:ascii="Times" w:hAnsi="Times" w:cs="Times" w:hint="eastAsia"/>
          <w:sz w:val="20"/>
          <w:szCs w:val="20"/>
          <w:lang w:val="en-GB"/>
        </w:rPr>
        <w:t xml:space="preserve"> way to go for sustainability of whole mobile network ecosystem. Basically, t</w:t>
      </w:r>
      <w:r>
        <w:rPr>
          <w:rFonts w:ascii="Times" w:hAnsi="Times" w:cs="Times" w:hint="eastAsia"/>
          <w:sz w:val="20"/>
          <w:szCs w:val="20"/>
        </w:rPr>
        <w:t xml:space="preserve">his can be realized by operational excellence via 6G design toward simple and autonomous network. From </w:t>
      </w:r>
      <w:proofErr w:type="spellStart"/>
      <w:r>
        <w:rPr>
          <w:rFonts w:ascii="Times" w:hAnsi="Times" w:cs="Times" w:hint="eastAsia"/>
          <w:sz w:val="20"/>
          <w:szCs w:val="20"/>
        </w:rPr>
        <w:t>CapEx</w:t>
      </w:r>
      <w:proofErr w:type="spellEnd"/>
      <w:r>
        <w:rPr>
          <w:rFonts w:ascii="Times" w:hAnsi="Times" w:cs="Times" w:hint="eastAsia"/>
          <w:sz w:val="20"/>
          <w:szCs w:val="20"/>
        </w:rPr>
        <w:t xml:space="preserve"> perspective, coverage extension should be taken into account. From </w:t>
      </w:r>
      <w:proofErr w:type="spellStart"/>
      <w:r>
        <w:rPr>
          <w:rFonts w:ascii="Times" w:hAnsi="Times" w:cs="Times" w:hint="eastAsia"/>
          <w:sz w:val="20"/>
          <w:szCs w:val="20"/>
        </w:rPr>
        <w:t>OpEx</w:t>
      </w:r>
      <w:proofErr w:type="spellEnd"/>
      <w:r>
        <w:rPr>
          <w:rFonts w:ascii="Times" w:hAnsi="Times" w:cs="Times" w:hint="eastAsia"/>
          <w:sz w:val="20"/>
          <w:szCs w:val="20"/>
        </w:rPr>
        <w:t xml:space="preserve"> perspective, energy saving techniques for both network and UE sides and network simplification should be considered for 6G day-1 design.</w:t>
      </w:r>
    </w:p>
    <w:p w14:paraId="73EECA2F" w14:textId="6D8D7711" w:rsidR="001B0C64" w:rsidRPr="001B0C64" w:rsidRDefault="008A11D5" w:rsidP="008A11D5">
      <w:pPr>
        <w:pStyle w:val="paragraph"/>
        <w:spacing w:beforeAutospacing="0" w:after="180" w:afterAutospacing="0" w:line="276" w:lineRule="auto"/>
        <w:jc w:val="both"/>
        <w:textAlignment w:val="baseline"/>
        <w:rPr>
          <w:rFonts w:ascii="Times" w:hAnsi="Times" w:cs="Times"/>
          <w:sz w:val="20"/>
          <w:szCs w:val="20"/>
        </w:rPr>
      </w:pPr>
      <w:r>
        <w:rPr>
          <w:rFonts w:ascii="Times" w:hAnsi="Times" w:cs="Times" w:hint="eastAsia"/>
          <w:sz w:val="20"/>
          <w:szCs w:val="20"/>
        </w:rPr>
        <w:t xml:space="preserve">Lastly, creating new revenue stream is crucial for 6G. Demographic cliff and ARPU stagnation are well-known challenges to whole mobile network ecosystem. </w:t>
      </w:r>
      <w:r w:rsidR="00696F18">
        <w:rPr>
          <w:rFonts w:ascii="Times" w:hAnsi="Times" w:cs="Times" w:hint="eastAsia"/>
          <w:sz w:val="20"/>
          <w:szCs w:val="20"/>
        </w:rPr>
        <w:t>To address such challenges, o</w:t>
      </w:r>
      <w:r w:rsidR="001B0C64">
        <w:rPr>
          <w:rFonts w:ascii="Times" w:hAnsi="Times" w:cs="Times" w:hint="eastAsia"/>
          <w:sz w:val="20"/>
          <w:szCs w:val="20"/>
        </w:rPr>
        <w:t xml:space="preserve">ne </w:t>
      </w:r>
      <w:r w:rsidR="00F96DA9">
        <w:rPr>
          <w:rFonts w:ascii="Times" w:hAnsi="Times" w:cs="Times" w:hint="eastAsia"/>
          <w:sz w:val="20"/>
          <w:szCs w:val="20"/>
        </w:rPr>
        <w:t xml:space="preserve">promising </w:t>
      </w:r>
      <w:r w:rsidR="00F3425D">
        <w:rPr>
          <w:rFonts w:ascii="Times" w:hAnsi="Times" w:cs="Times" w:hint="eastAsia"/>
          <w:sz w:val="20"/>
          <w:szCs w:val="20"/>
        </w:rPr>
        <w:t>approach</w:t>
      </w:r>
      <w:r w:rsidR="00F96DA9">
        <w:rPr>
          <w:rFonts w:ascii="Times" w:hAnsi="Times" w:cs="Times" w:hint="eastAsia"/>
          <w:sz w:val="20"/>
          <w:szCs w:val="20"/>
        </w:rPr>
        <w:t xml:space="preserve"> would be expansion of revenue stream by combining AI and connectivity. </w:t>
      </w:r>
    </w:p>
    <w:p w14:paraId="67989B03" w14:textId="10B1DE5D" w:rsidR="008A11D5" w:rsidRDefault="008A11D5" w:rsidP="008A11D5">
      <w:pPr>
        <w:pStyle w:val="paragraph"/>
        <w:spacing w:beforeAutospacing="0" w:after="180" w:afterAutospacing="0" w:line="276" w:lineRule="auto"/>
        <w:jc w:val="both"/>
        <w:textAlignment w:val="baseline"/>
        <w:rPr>
          <w:rFonts w:ascii="Times" w:hAnsi="Times" w:cs="Times"/>
          <w:sz w:val="20"/>
          <w:szCs w:val="20"/>
        </w:rPr>
      </w:pPr>
      <w:r>
        <w:rPr>
          <w:rFonts w:ascii="Times" w:hAnsi="Times" w:cs="Times" w:hint="eastAsia"/>
          <w:sz w:val="20"/>
          <w:szCs w:val="20"/>
        </w:rPr>
        <w:t>Based on the above observations, we think that 3GPP should be careful for being too ambitious for 6G, and should aim at providing both commercial value and revenue growth via sustainable</w:t>
      </w:r>
      <w:r w:rsidR="00B92534">
        <w:rPr>
          <w:rFonts w:ascii="Times" w:hAnsi="Times" w:cs="Times" w:hint="eastAsia"/>
          <w:sz w:val="20"/>
          <w:szCs w:val="20"/>
        </w:rPr>
        <w:t>/</w:t>
      </w:r>
      <w:r>
        <w:rPr>
          <w:rFonts w:ascii="Times" w:hAnsi="Times" w:cs="Times" w:hint="eastAsia"/>
          <w:sz w:val="20"/>
          <w:szCs w:val="20"/>
        </w:rPr>
        <w:t>efficient</w:t>
      </w:r>
      <w:r w:rsidR="00B92534">
        <w:rPr>
          <w:rFonts w:ascii="Times" w:hAnsi="Times" w:cs="Times" w:hint="eastAsia"/>
          <w:sz w:val="20"/>
          <w:szCs w:val="20"/>
        </w:rPr>
        <w:t>/intelligent</w:t>
      </w:r>
      <w:r>
        <w:rPr>
          <w:rFonts w:ascii="Times" w:hAnsi="Times" w:cs="Times" w:hint="eastAsia"/>
          <w:sz w:val="20"/>
          <w:szCs w:val="20"/>
        </w:rPr>
        <w:t xml:space="preserve"> 6G network </w:t>
      </w:r>
      <w:r>
        <w:rPr>
          <w:rFonts w:ascii="Times" w:hAnsi="Times" w:cs="Times"/>
          <w:sz w:val="20"/>
          <w:szCs w:val="20"/>
        </w:rPr>
        <w:t>infrastructure</w:t>
      </w:r>
      <w:r>
        <w:rPr>
          <w:rFonts w:ascii="Times" w:hAnsi="Times" w:cs="Times" w:hint="eastAsia"/>
          <w:sz w:val="20"/>
          <w:szCs w:val="20"/>
        </w:rPr>
        <w:t xml:space="preserve">. </w:t>
      </w:r>
    </w:p>
    <w:p w14:paraId="647FBB8C" w14:textId="25F5AB2D" w:rsidR="008A11D5" w:rsidRPr="00BD61F8" w:rsidRDefault="008A11D5" w:rsidP="008A11D5">
      <w:pPr>
        <w:pStyle w:val="Proposal"/>
        <w:numPr>
          <w:ilvl w:val="0"/>
          <w:numId w:val="10"/>
        </w:numPr>
        <w:ind w:left="1701" w:hanging="1701"/>
        <w:rPr>
          <w:lang w:val="en-GB" w:eastAsia="ko-KR"/>
        </w:rPr>
      </w:pPr>
      <w:r w:rsidRPr="00152529">
        <w:rPr>
          <w:lang w:val="en-GB" w:eastAsia="ko-KR"/>
        </w:rPr>
        <w:t xml:space="preserve">3GPP should be careful for being too ambitious for 6G, and should aim at providing both commercial value and revenue growth via </w:t>
      </w:r>
      <w:bookmarkStart w:id="1" w:name="_Hlk191489933"/>
      <w:r w:rsidR="004154B8" w:rsidRPr="004154B8">
        <w:rPr>
          <w:lang w:val="en-GB" w:eastAsia="ko-KR"/>
        </w:rPr>
        <w:t xml:space="preserve">sustainable/efficient/intelligent </w:t>
      </w:r>
      <w:bookmarkEnd w:id="1"/>
      <w:r w:rsidRPr="00152529">
        <w:rPr>
          <w:lang w:val="en-GB" w:eastAsia="ko-KR"/>
        </w:rPr>
        <w:t>6G network infrastructure.</w:t>
      </w:r>
    </w:p>
    <w:p w14:paraId="39DB5A12" w14:textId="77777777" w:rsidR="008A11D5" w:rsidRPr="008A11D5" w:rsidRDefault="008A11D5" w:rsidP="00AE049E">
      <w:pPr>
        <w:pStyle w:val="paragraph"/>
        <w:spacing w:beforeAutospacing="0" w:after="180" w:afterAutospacing="0" w:line="276" w:lineRule="auto"/>
        <w:jc w:val="both"/>
        <w:textAlignment w:val="baseline"/>
        <w:rPr>
          <w:rFonts w:ascii="Times" w:hAnsi="Times" w:cs="Times"/>
          <w:sz w:val="20"/>
          <w:szCs w:val="20"/>
          <w:lang w:val="en-GB"/>
        </w:rPr>
      </w:pPr>
    </w:p>
    <w:p w14:paraId="0FEB2121" w14:textId="77777777" w:rsidR="00741600" w:rsidRDefault="00C54EB6" w:rsidP="00AE049E">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rPr>
        <w:t xml:space="preserve">With the outcome of a set of capabilities and the </w:t>
      </w:r>
      <w:r w:rsidRPr="008255E3">
        <w:rPr>
          <w:rFonts w:ascii="Times" w:hAnsi="Times" w:cs="Times"/>
          <w:sz w:val="20"/>
          <w:szCs w:val="20"/>
          <w:lang w:val="en-GB"/>
        </w:rPr>
        <w:t>associated target values and key assumptions for the identified minimum TPRs</w:t>
      </w:r>
      <w:r>
        <w:rPr>
          <w:rFonts w:ascii="Times" w:hAnsi="Times" w:cs="Times" w:hint="eastAsia"/>
          <w:sz w:val="20"/>
          <w:szCs w:val="20"/>
          <w:lang w:val="en-GB"/>
        </w:rPr>
        <w:t>, 3GPP should figure out deployment scenarios and requirements further</w:t>
      </w:r>
      <w:r w:rsidR="00B81B3C">
        <w:rPr>
          <w:rFonts w:ascii="Times" w:hAnsi="Times" w:cs="Times" w:hint="eastAsia"/>
          <w:sz w:val="20"/>
          <w:szCs w:val="20"/>
          <w:lang w:val="en-GB"/>
        </w:rPr>
        <w:t xml:space="preserve"> to provide guidance for the technical work to be carried out in RAN WGs</w:t>
      </w:r>
      <w:r>
        <w:rPr>
          <w:rFonts w:ascii="Times" w:hAnsi="Times" w:cs="Times" w:hint="eastAsia"/>
          <w:sz w:val="20"/>
          <w:szCs w:val="20"/>
          <w:lang w:val="en-GB"/>
        </w:rPr>
        <w:t xml:space="preserve">. </w:t>
      </w:r>
      <w:r w:rsidR="00E65E66">
        <w:rPr>
          <w:rFonts w:ascii="Times" w:hAnsi="Times" w:cs="Times" w:hint="eastAsia"/>
          <w:sz w:val="20"/>
          <w:szCs w:val="20"/>
          <w:lang w:val="en-GB"/>
        </w:rPr>
        <w:t xml:space="preserve">For each deployment </w:t>
      </w:r>
      <w:r w:rsidR="00E65E66">
        <w:rPr>
          <w:rFonts w:ascii="Times" w:hAnsi="Times" w:cs="Times"/>
          <w:sz w:val="20"/>
          <w:szCs w:val="20"/>
          <w:lang w:val="en-GB"/>
        </w:rPr>
        <w:t>scenari</w:t>
      </w:r>
      <w:r w:rsidR="00E65E66">
        <w:rPr>
          <w:rFonts w:ascii="Times" w:hAnsi="Times" w:cs="Times" w:hint="eastAsia"/>
          <w:sz w:val="20"/>
          <w:szCs w:val="20"/>
          <w:lang w:val="en-GB"/>
        </w:rPr>
        <w:t xml:space="preserve">o, the detailed attributes need to be discussed, e.g., carrier frequency, BW, inter-site distance, user distribution/speed, antenna configuration and so on. </w:t>
      </w:r>
    </w:p>
    <w:p w14:paraId="4652B1A4" w14:textId="3C28F5B8" w:rsidR="00741600" w:rsidRPr="00741600" w:rsidRDefault="00741600" w:rsidP="00AE049E">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t>At least for I</w:t>
      </w:r>
      <w:r w:rsidR="008B2B55">
        <w:rPr>
          <w:rFonts w:ascii="Times" w:hAnsi="Times" w:cs="Times" w:hint="eastAsia"/>
          <w:sz w:val="20"/>
          <w:szCs w:val="20"/>
          <w:lang w:val="en-GB"/>
        </w:rPr>
        <w:t xml:space="preserve">mmersive </w:t>
      </w:r>
      <w:r>
        <w:rPr>
          <w:rFonts w:ascii="Times" w:hAnsi="Times" w:cs="Times" w:hint="eastAsia"/>
          <w:sz w:val="20"/>
          <w:szCs w:val="20"/>
          <w:lang w:val="en-GB"/>
        </w:rPr>
        <w:t>C</w:t>
      </w:r>
      <w:r w:rsidR="008B2B55">
        <w:rPr>
          <w:rFonts w:ascii="Times" w:hAnsi="Times" w:cs="Times" w:hint="eastAsia"/>
          <w:sz w:val="20"/>
          <w:szCs w:val="20"/>
          <w:lang w:val="en-GB"/>
        </w:rPr>
        <w:t>ommunication</w:t>
      </w:r>
      <w:r>
        <w:rPr>
          <w:rFonts w:ascii="Times" w:hAnsi="Times" w:cs="Times" w:hint="eastAsia"/>
          <w:sz w:val="20"/>
          <w:szCs w:val="20"/>
          <w:lang w:val="en-GB"/>
        </w:rPr>
        <w:t>/H</w:t>
      </w:r>
      <w:r w:rsidR="008B2B55">
        <w:rPr>
          <w:rFonts w:ascii="Times" w:hAnsi="Times" w:cs="Times" w:hint="eastAsia"/>
          <w:sz w:val="20"/>
          <w:szCs w:val="20"/>
          <w:lang w:val="en-GB"/>
        </w:rPr>
        <w:t xml:space="preserve">yper </w:t>
      </w:r>
      <w:r>
        <w:rPr>
          <w:rFonts w:ascii="Times" w:hAnsi="Times" w:cs="Times" w:hint="eastAsia"/>
          <w:sz w:val="20"/>
          <w:szCs w:val="20"/>
          <w:lang w:val="en-GB"/>
        </w:rPr>
        <w:t>R</w:t>
      </w:r>
      <w:r w:rsidR="008B2B55">
        <w:rPr>
          <w:rFonts w:ascii="Times" w:hAnsi="Times" w:cs="Times" w:hint="eastAsia"/>
          <w:sz w:val="20"/>
          <w:szCs w:val="20"/>
          <w:lang w:val="en-GB"/>
        </w:rPr>
        <w:t xml:space="preserve">eliable and </w:t>
      </w:r>
      <w:r>
        <w:rPr>
          <w:rFonts w:ascii="Times" w:hAnsi="Times" w:cs="Times" w:hint="eastAsia"/>
          <w:sz w:val="20"/>
          <w:szCs w:val="20"/>
          <w:lang w:val="en-GB"/>
        </w:rPr>
        <w:t>L</w:t>
      </w:r>
      <w:r w:rsidR="008B2B55">
        <w:rPr>
          <w:rFonts w:ascii="Times" w:hAnsi="Times" w:cs="Times" w:hint="eastAsia"/>
          <w:sz w:val="20"/>
          <w:szCs w:val="20"/>
          <w:lang w:val="en-GB"/>
        </w:rPr>
        <w:t xml:space="preserve">ow </w:t>
      </w:r>
      <w:r>
        <w:rPr>
          <w:rFonts w:ascii="Times" w:hAnsi="Times" w:cs="Times" w:hint="eastAsia"/>
          <w:sz w:val="20"/>
          <w:szCs w:val="20"/>
          <w:lang w:val="en-GB"/>
        </w:rPr>
        <w:t>L</w:t>
      </w:r>
      <w:r w:rsidR="008B2B55">
        <w:rPr>
          <w:rFonts w:ascii="Times" w:hAnsi="Times" w:cs="Times" w:hint="eastAsia"/>
          <w:sz w:val="20"/>
          <w:szCs w:val="20"/>
          <w:lang w:val="en-GB"/>
        </w:rPr>
        <w:t xml:space="preserve">atency </w:t>
      </w:r>
      <w:r>
        <w:rPr>
          <w:rFonts w:ascii="Times" w:hAnsi="Times" w:cs="Times" w:hint="eastAsia"/>
          <w:sz w:val="20"/>
          <w:szCs w:val="20"/>
          <w:lang w:val="en-GB"/>
        </w:rPr>
        <w:t>C</w:t>
      </w:r>
      <w:r w:rsidR="008B2B55">
        <w:rPr>
          <w:rFonts w:ascii="Times" w:hAnsi="Times" w:cs="Times" w:hint="eastAsia"/>
          <w:sz w:val="20"/>
          <w:szCs w:val="20"/>
          <w:lang w:val="en-GB"/>
        </w:rPr>
        <w:t>ommunication</w:t>
      </w:r>
      <w:r>
        <w:rPr>
          <w:rFonts w:ascii="Times" w:hAnsi="Times" w:cs="Times" w:hint="eastAsia"/>
          <w:sz w:val="20"/>
          <w:szCs w:val="20"/>
          <w:lang w:val="en-GB"/>
        </w:rPr>
        <w:t>/M</w:t>
      </w:r>
      <w:r w:rsidR="008B2B55">
        <w:rPr>
          <w:rFonts w:ascii="Times" w:hAnsi="Times" w:cs="Times" w:hint="eastAsia"/>
          <w:sz w:val="20"/>
          <w:szCs w:val="20"/>
          <w:lang w:val="en-GB"/>
        </w:rPr>
        <w:t xml:space="preserve">assive </w:t>
      </w:r>
      <w:r>
        <w:rPr>
          <w:rFonts w:ascii="Times" w:hAnsi="Times" w:cs="Times" w:hint="eastAsia"/>
          <w:sz w:val="20"/>
          <w:szCs w:val="20"/>
          <w:lang w:val="en-GB"/>
        </w:rPr>
        <w:t>C</w:t>
      </w:r>
      <w:r w:rsidR="008B2B55">
        <w:rPr>
          <w:rFonts w:ascii="Times" w:hAnsi="Times" w:cs="Times" w:hint="eastAsia"/>
          <w:sz w:val="20"/>
          <w:szCs w:val="20"/>
          <w:lang w:val="en-GB"/>
        </w:rPr>
        <w:t>ommunication</w:t>
      </w:r>
      <w:r>
        <w:rPr>
          <w:rFonts w:ascii="Times" w:hAnsi="Times" w:cs="Times" w:hint="eastAsia"/>
          <w:sz w:val="20"/>
          <w:szCs w:val="20"/>
          <w:lang w:val="en-GB"/>
        </w:rPr>
        <w:t xml:space="preserve">, three usage scenarios expanded from those of IMT-2020, </w:t>
      </w:r>
      <w:r>
        <w:rPr>
          <w:rFonts w:ascii="Times" w:hAnsi="Times" w:cs="Times"/>
          <w:sz w:val="20"/>
          <w:szCs w:val="20"/>
          <w:lang w:val="en-GB"/>
        </w:rPr>
        <w:t>the</w:t>
      </w:r>
      <w:r>
        <w:rPr>
          <w:rFonts w:ascii="Times" w:hAnsi="Times" w:cs="Times" w:hint="eastAsia"/>
          <w:sz w:val="20"/>
          <w:szCs w:val="20"/>
          <w:lang w:val="en-GB"/>
        </w:rPr>
        <w:t xml:space="preserve"> deployment scenarios in TR 38.913 can be a starting point, and further </w:t>
      </w:r>
      <w:r>
        <w:rPr>
          <w:rFonts w:ascii="Times" w:hAnsi="Times" w:cs="Times"/>
          <w:sz w:val="20"/>
          <w:szCs w:val="20"/>
          <w:lang w:val="en-GB"/>
        </w:rPr>
        <w:t>discussion</w:t>
      </w:r>
      <w:r>
        <w:rPr>
          <w:rFonts w:ascii="Times" w:hAnsi="Times" w:cs="Times" w:hint="eastAsia"/>
          <w:sz w:val="20"/>
          <w:szCs w:val="20"/>
          <w:lang w:val="en-GB"/>
        </w:rPr>
        <w:t xml:space="preserve"> would be needed to reflect the necessary modifications. </w:t>
      </w:r>
    </w:p>
    <w:p w14:paraId="7BA99C8D" w14:textId="0ACCD50D" w:rsidR="00741600" w:rsidRDefault="008B2B55" w:rsidP="00AE049E">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t xml:space="preserve">For Integrated Sensing And Communication, </w:t>
      </w:r>
      <w:r w:rsidRPr="009E2E62">
        <w:rPr>
          <w:rFonts w:ascii="Times" w:hAnsi="Times" w:cs="Times"/>
          <w:sz w:val="20"/>
          <w:szCs w:val="20"/>
          <w:lang w:val="en-GB"/>
        </w:rPr>
        <w:t>the deployment scenario(s) need to be identified, e.g., Indoor hotspot-ISAC, Dense urban-ISAC, Rural-ISAC, and the corresponding attributes also need to specified</w:t>
      </w:r>
      <w:r>
        <w:rPr>
          <w:rFonts w:ascii="Times" w:hAnsi="Times" w:cs="Times" w:hint="eastAsia"/>
          <w:sz w:val="20"/>
          <w:szCs w:val="20"/>
          <w:lang w:val="en-GB"/>
        </w:rPr>
        <w:t xml:space="preserve">. </w:t>
      </w:r>
    </w:p>
    <w:p w14:paraId="08F5E5FD" w14:textId="688F313B" w:rsidR="008B2B55" w:rsidRPr="006667A6" w:rsidRDefault="008B2B55" w:rsidP="00AE049E">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t xml:space="preserve">For AI </w:t>
      </w:r>
      <w:r w:rsidR="006667A6">
        <w:rPr>
          <w:rFonts w:ascii="Times" w:hAnsi="Times" w:cs="Times" w:hint="eastAsia"/>
          <w:sz w:val="20"/>
          <w:szCs w:val="20"/>
          <w:lang w:val="en-GB"/>
        </w:rPr>
        <w:t>A</w:t>
      </w:r>
      <w:r>
        <w:rPr>
          <w:rFonts w:ascii="Times" w:hAnsi="Times" w:cs="Times" w:hint="eastAsia"/>
          <w:sz w:val="20"/>
          <w:szCs w:val="20"/>
          <w:lang w:val="en-GB"/>
        </w:rPr>
        <w:t xml:space="preserve">nd </w:t>
      </w:r>
      <w:r w:rsidR="006667A6">
        <w:rPr>
          <w:rFonts w:ascii="Times" w:hAnsi="Times" w:cs="Times" w:hint="eastAsia"/>
          <w:sz w:val="20"/>
          <w:szCs w:val="20"/>
          <w:lang w:val="en-GB"/>
        </w:rPr>
        <w:t>C</w:t>
      </w:r>
      <w:r>
        <w:rPr>
          <w:rFonts w:ascii="Times" w:hAnsi="Times" w:cs="Times" w:hint="eastAsia"/>
          <w:sz w:val="20"/>
          <w:szCs w:val="20"/>
          <w:lang w:val="en-GB"/>
        </w:rPr>
        <w:t xml:space="preserve">ommunication, </w:t>
      </w:r>
      <w:r w:rsidR="006667A6">
        <w:rPr>
          <w:rFonts w:ascii="Times" w:hAnsi="Times" w:cs="Times" w:hint="eastAsia"/>
          <w:sz w:val="20"/>
          <w:szCs w:val="20"/>
          <w:lang w:val="en-GB"/>
        </w:rPr>
        <w:t xml:space="preserve">we do not see huge necessity to have separate deployment </w:t>
      </w:r>
      <w:r w:rsidR="006667A6">
        <w:rPr>
          <w:rFonts w:ascii="Times" w:hAnsi="Times" w:cs="Times"/>
          <w:sz w:val="20"/>
          <w:szCs w:val="20"/>
          <w:lang w:val="en-GB"/>
        </w:rPr>
        <w:t>scenarios</w:t>
      </w:r>
      <w:r w:rsidR="006667A6">
        <w:rPr>
          <w:rFonts w:ascii="Times" w:hAnsi="Times" w:cs="Times" w:hint="eastAsia"/>
          <w:sz w:val="20"/>
          <w:szCs w:val="20"/>
          <w:lang w:val="en-GB"/>
        </w:rPr>
        <w:t xml:space="preserve"> but prefer to have test environment common with other proper usage </w:t>
      </w:r>
      <w:r w:rsidR="006667A6">
        <w:rPr>
          <w:rFonts w:ascii="Times" w:hAnsi="Times" w:cs="Times"/>
          <w:sz w:val="20"/>
          <w:szCs w:val="20"/>
          <w:lang w:val="en-GB"/>
        </w:rPr>
        <w:t>scenario</w:t>
      </w:r>
      <w:r w:rsidR="006667A6">
        <w:rPr>
          <w:rFonts w:ascii="Times" w:hAnsi="Times" w:cs="Times" w:hint="eastAsia"/>
          <w:sz w:val="20"/>
          <w:szCs w:val="20"/>
          <w:lang w:val="en-GB"/>
        </w:rPr>
        <w:t xml:space="preserve"> (e.g., Immersive Communication).</w:t>
      </w:r>
    </w:p>
    <w:p w14:paraId="17F0A4B5" w14:textId="2118C8AC" w:rsidR="001F26BA" w:rsidRPr="00BD61F8" w:rsidRDefault="00206BEF" w:rsidP="001F26BA">
      <w:pPr>
        <w:pStyle w:val="Proposal"/>
        <w:numPr>
          <w:ilvl w:val="0"/>
          <w:numId w:val="10"/>
        </w:numPr>
        <w:ind w:left="1701" w:hanging="1701"/>
        <w:rPr>
          <w:lang w:val="en-GB" w:eastAsia="ko-KR"/>
        </w:rPr>
      </w:pPr>
      <w:r>
        <w:rPr>
          <w:rFonts w:hint="eastAsia"/>
          <w:lang w:val="en-GB" w:eastAsia="ko-KR"/>
        </w:rPr>
        <w:lastRenderedPageBreak/>
        <w:t xml:space="preserve">As objectives of the second part of </w:t>
      </w:r>
      <w:r w:rsidR="00F71981">
        <w:rPr>
          <w:rFonts w:hint="eastAsia"/>
          <w:lang w:val="en-GB" w:eastAsia="ko-KR"/>
        </w:rPr>
        <w:t xml:space="preserve">6G </w:t>
      </w:r>
      <w:r w:rsidR="001F26BA">
        <w:rPr>
          <w:rFonts w:hint="eastAsia"/>
          <w:lang w:val="en-GB" w:eastAsia="ko-KR"/>
        </w:rPr>
        <w:t>RAN plenary study item, 3GPP should strive to investigate deployment scenario</w:t>
      </w:r>
      <w:r w:rsidR="001E16B0">
        <w:rPr>
          <w:rFonts w:hint="eastAsia"/>
          <w:lang w:val="en-GB" w:eastAsia="ko-KR"/>
        </w:rPr>
        <w:t>s</w:t>
      </w:r>
      <w:r w:rsidR="001F26BA">
        <w:rPr>
          <w:rFonts w:hint="eastAsia"/>
          <w:lang w:val="en-GB" w:eastAsia="ko-KR"/>
        </w:rPr>
        <w:t xml:space="preserve"> and the detailed attributes, and corresponding radio requirements</w:t>
      </w:r>
      <w:r w:rsidR="003A718C">
        <w:rPr>
          <w:rFonts w:hint="eastAsia"/>
          <w:lang w:val="en-GB" w:eastAsia="ko-KR"/>
        </w:rPr>
        <w:t xml:space="preserve"> </w:t>
      </w:r>
      <w:r w:rsidR="003A718C" w:rsidRPr="003A718C">
        <w:rPr>
          <w:lang w:val="en-GB" w:eastAsia="ko-KR"/>
        </w:rPr>
        <w:t>to fully accommodate usage scenarios and capabilitie</w:t>
      </w:r>
      <w:r w:rsidR="00AC4FE1">
        <w:rPr>
          <w:rFonts w:hint="eastAsia"/>
          <w:lang w:val="en-GB" w:eastAsia="ko-KR"/>
        </w:rPr>
        <w:t>s</w:t>
      </w:r>
      <w:r w:rsidR="001F26BA">
        <w:rPr>
          <w:rFonts w:hint="eastAsia"/>
          <w:lang w:val="en-GB" w:eastAsia="ko-KR"/>
        </w:rPr>
        <w:t xml:space="preserve">. </w:t>
      </w:r>
    </w:p>
    <w:p w14:paraId="44256C60" w14:textId="77777777" w:rsidR="007F1A1A" w:rsidRDefault="007F1A1A" w:rsidP="00AE049E">
      <w:pPr>
        <w:pStyle w:val="paragraph"/>
        <w:spacing w:beforeAutospacing="0" w:after="180" w:afterAutospacing="0" w:line="276" w:lineRule="auto"/>
        <w:jc w:val="both"/>
        <w:textAlignment w:val="baseline"/>
        <w:rPr>
          <w:rFonts w:ascii="Times" w:hAnsi="Times" w:cs="Times"/>
          <w:sz w:val="20"/>
          <w:szCs w:val="20"/>
        </w:rPr>
      </w:pPr>
    </w:p>
    <w:p w14:paraId="3558F44B" w14:textId="77777777" w:rsidR="005D20F1" w:rsidRDefault="005D20F1" w:rsidP="00D16E83">
      <w:pPr>
        <w:pStyle w:val="1"/>
        <w:keepLines/>
        <w:pBdr>
          <w:top w:val="single" w:sz="12" w:space="3" w:color="auto"/>
        </w:pBdr>
        <w:spacing w:before="240" w:after="180"/>
        <w:ind w:left="1134" w:right="0" w:hanging="1134"/>
        <w:rPr>
          <w:rFonts w:eastAsiaTheme="minorEastAsia"/>
          <w:b w:val="0"/>
          <w:color w:val="000000"/>
          <w:sz w:val="36"/>
          <w:lang w:eastAsia="ko-KR"/>
        </w:rPr>
      </w:pPr>
      <w:r w:rsidRPr="001D109A">
        <w:rPr>
          <w:rFonts w:eastAsia="SimSun"/>
          <w:b w:val="0"/>
          <w:color w:val="000000"/>
          <w:sz w:val="36"/>
        </w:rPr>
        <w:t>3. Conclusion</w:t>
      </w:r>
    </w:p>
    <w:p w14:paraId="4CB722C9" w14:textId="74792B37" w:rsidR="006E57E2" w:rsidRPr="00B13A31" w:rsidRDefault="00B13A31" w:rsidP="00DE4B96">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In this contribution, the following proposals are provided.</w:t>
      </w:r>
    </w:p>
    <w:p w14:paraId="30A0AC7A" w14:textId="28645C07" w:rsidR="00480ADB" w:rsidRPr="00D16E83" w:rsidRDefault="00136507" w:rsidP="001D109A">
      <w:pPr>
        <w:pStyle w:val="Proposal"/>
        <w:numPr>
          <w:ilvl w:val="0"/>
          <w:numId w:val="15"/>
        </w:numPr>
        <w:ind w:left="1701" w:hanging="1701"/>
        <w:rPr>
          <w:rFonts w:cs="Arial"/>
          <w:lang w:val="en-GB" w:eastAsia="ko-KR"/>
        </w:rPr>
      </w:pPr>
      <w:r>
        <w:rPr>
          <w:rFonts w:hint="eastAsia"/>
          <w:lang w:val="en-GB" w:eastAsia="ko-KR"/>
        </w:rPr>
        <w:t>For remaining capabilities for IMT-2030, our view is given as follows:</w:t>
      </w:r>
    </w:p>
    <w:p w14:paraId="76CC00B3" w14:textId="77777777" w:rsidR="00136507" w:rsidRPr="00B40246" w:rsidRDefault="00136507" w:rsidP="00136507">
      <w:pPr>
        <w:pStyle w:val="Proposal"/>
        <w:numPr>
          <w:ilvl w:val="5"/>
          <w:numId w:val="19"/>
        </w:numPr>
        <w:rPr>
          <w:lang w:val="en-GB" w:eastAsia="ko-KR"/>
        </w:rPr>
      </w:pPr>
      <w:r w:rsidRPr="00B40246">
        <w:rPr>
          <w:lang w:val="en-GB" w:eastAsia="ko-KR"/>
        </w:rPr>
        <w:t>Regarding AI-related capability, it would be meaningful to have comparative analysis between the performance with AI and without AI can be compared in order to figure out the benefit of AI.</w:t>
      </w:r>
    </w:p>
    <w:p w14:paraId="0B43C7FF" w14:textId="77777777" w:rsidR="00136507" w:rsidRPr="00B40246" w:rsidRDefault="00136507" w:rsidP="00136507">
      <w:pPr>
        <w:pStyle w:val="Proposal"/>
        <w:numPr>
          <w:ilvl w:val="5"/>
          <w:numId w:val="19"/>
        </w:numPr>
        <w:rPr>
          <w:lang w:val="en-GB" w:eastAsia="ko-KR"/>
        </w:rPr>
      </w:pPr>
      <w:r w:rsidRPr="00B40246">
        <w:rPr>
          <w:lang w:val="en-GB" w:eastAsia="ko-KR"/>
        </w:rPr>
        <w:t xml:space="preserve">Regarding joint/composite requirement, we prefer to have quantitative TPR for this capability but further discussion is needed on which capabilities should be jointly considered. This capability should be evaluated at least under deployment scenario corresponding to immersive communication. </w:t>
      </w:r>
    </w:p>
    <w:p w14:paraId="425C315E" w14:textId="77777777" w:rsidR="00136507" w:rsidRPr="00B40246" w:rsidRDefault="00136507" w:rsidP="00136507">
      <w:pPr>
        <w:pStyle w:val="Proposal"/>
        <w:numPr>
          <w:ilvl w:val="5"/>
          <w:numId w:val="19"/>
        </w:numPr>
        <w:rPr>
          <w:lang w:val="en-GB" w:eastAsia="ko-KR"/>
        </w:rPr>
      </w:pPr>
      <w:r w:rsidRPr="00B40246">
        <w:rPr>
          <w:lang w:val="en-GB" w:eastAsia="ko-KR"/>
        </w:rPr>
        <w:t xml:space="preserve">Regarding coverage, we prefer to have quantitative TPR for this capability but we are also open to define an alternative TPR such as link budget, and we think this should be evaluated at least under deployment scenario corresponding to ubiquitous connectivity.  </w:t>
      </w:r>
    </w:p>
    <w:p w14:paraId="65DEB1AC" w14:textId="77777777" w:rsidR="00136507" w:rsidRDefault="00136507" w:rsidP="00136507">
      <w:pPr>
        <w:pStyle w:val="Proposal"/>
        <w:numPr>
          <w:ilvl w:val="5"/>
          <w:numId w:val="19"/>
        </w:numPr>
        <w:rPr>
          <w:lang w:val="en-GB" w:eastAsia="ko-KR"/>
        </w:rPr>
      </w:pPr>
      <w:r w:rsidRPr="00B40246">
        <w:rPr>
          <w:lang w:val="en-GB" w:eastAsia="ko-KR"/>
        </w:rPr>
        <w:t xml:space="preserve">For security and resilience, we do not have strong view but slightly prefer not to define TPRs for those capabilities. </w:t>
      </w:r>
    </w:p>
    <w:p w14:paraId="2B52FB1D" w14:textId="77777777" w:rsidR="00136507" w:rsidRPr="00191DE4" w:rsidRDefault="00136507" w:rsidP="00136507">
      <w:pPr>
        <w:pStyle w:val="a"/>
        <w:numPr>
          <w:ilvl w:val="5"/>
          <w:numId w:val="19"/>
        </w:numPr>
        <w:rPr>
          <w:lang w:eastAsia="ko-KR"/>
        </w:rPr>
      </w:pPr>
      <w:r w:rsidRPr="00191DE4">
        <w:rPr>
          <w:rFonts w:ascii="Arial" w:eastAsia="맑은 고딕" w:hAnsi="Arial"/>
          <w:szCs w:val="22"/>
          <w:lang w:eastAsia="ko-KR"/>
        </w:rPr>
        <w:t>For sustainability, energy efficiency could be considered as a representative TPR. It is preferred to define a quantitative TPR for energy efficiency. Exact definition and how to evaluate, e.g., Simulation or Analytical, needs further discussion.</w:t>
      </w:r>
    </w:p>
    <w:p w14:paraId="1F0585E3" w14:textId="6839FC02" w:rsidR="00480ADB" w:rsidRPr="00136507" w:rsidRDefault="00480ADB" w:rsidP="00136507">
      <w:pPr>
        <w:pStyle w:val="Proposal"/>
        <w:numPr>
          <w:ilvl w:val="0"/>
          <w:numId w:val="0"/>
        </w:numPr>
        <w:ind w:left="1304" w:hanging="1304"/>
        <w:rPr>
          <w:lang w:val="en-GB" w:eastAsia="ko-KR"/>
        </w:rPr>
      </w:pPr>
    </w:p>
    <w:p w14:paraId="31BC3DBE" w14:textId="77777777" w:rsidR="004358A9" w:rsidRDefault="00136507" w:rsidP="002306C2">
      <w:pPr>
        <w:pStyle w:val="Proposal"/>
        <w:numPr>
          <w:ilvl w:val="0"/>
          <w:numId w:val="15"/>
        </w:numPr>
        <w:ind w:left="1701" w:hanging="1701"/>
        <w:rPr>
          <w:lang w:val="en-GB" w:eastAsia="ko-KR"/>
        </w:rPr>
      </w:pPr>
      <w:r w:rsidRPr="004358A9">
        <w:rPr>
          <w:rFonts w:hint="eastAsia"/>
          <w:lang w:val="en-GB" w:eastAsia="ko-KR"/>
        </w:rPr>
        <w:t xml:space="preserve">For indicating the minimum TPR, it should be </w:t>
      </w:r>
      <w:r w:rsidRPr="004358A9">
        <w:rPr>
          <w:lang w:val="en-GB" w:eastAsia="ko-KR"/>
        </w:rPr>
        <w:t>represented as a range rather than as a specific value</w:t>
      </w:r>
      <w:r w:rsidRPr="004358A9">
        <w:rPr>
          <w:rFonts w:hint="eastAsia"/>
          <w:lang w:val="en-GB" w:eastAsia="ko-KR"/>
        </w:rPr>
        <w:t xml:space="preserve"> with the corresponding assumptions/conditions (such as carrier frequency, BW, MCS, MIMO related parameters, traffic generation property and so on). </w:t>
      </w:r>
    </w:p>
    <w:p w14:paraId="18D849C7" w14:textId="77777777" w:rsidR="004154B8" w:rsidRDefault="004154B8" w:rsidP="006D6D2A">
      <w:pPr>
        <w:pStyle w:val="Proposal"/>
        <w:numPr>
          <w:ilvl w:val="0"/>
          <w:numId w:val="15"/>
        </w:numPr>
        <w:ind w:left="1701" w:hanging="1701"/>
        <w:rPr>
          <w:lang w:val="en-GB" w:eastAsia="ko-KR"/>
        </w:rPr>
      </w:pPr>
      <w:r w:rsidRPr="004154B8">
        <w:rPr>
          <w:lang w:val="en-GB" w:eastAsia="ko-KR"/>
        </w:rPr>
        <w:t>3GPP should be careful for being too ambitious for 6G, and should aim at providing both commercial value and revenue growth via sustainable/efficient/intelligent 6G network infrastructure.</w:t>
      </w:r>
    </w:p>
    <w:p w14:paraId="31EE0678" w14:textId="743A4062" w:rsidR="00480ADB" w:rsidRPr="004154B8" w:rsidRDefault="00136507" w:rsidP="006D6D2A">
      <w:pPr>
        <w:pStyle w:val="Proposal"/>
        <w:numPr>
          <w:ilvl w:val="0"/>
          <w:numId w:val="15"/>
        </w:numPr>
        <w:ind w:left="1701" w:hanging="1701"/>
        <w:rPr>
          <w:lang w:val="en-GB" w:eastAsia="ko-KR"/>
        </w:rPr>
      </w:pPr>
      <w:r w:rsidRPr="004154B8">
        <w:rPr>
          <w:rFonts w:hint="eastAsia"/>
          <w:lang w:val="en-GB" w:eastAsia="ko-KR"/>
        </w:rPr>
        <w:t xml:space="preserve">As objectives of the second part of </w:t>
      </w:r>
      <w:r w:rsidR="001B2916">
        <w:rPr>
          <w:rFonts w:hint="eastAsia"/>
          <w:lang w:val="en-GB" w:eastAsia="ko-KR"/>
        </w:rPr>
        <w:t xml:space="preserve">6G </w:t>
      </w:r>
      <w:r w:rsidRPr="004154B8">
        <w:rPr>
          <w:rFonts w:hint="eastAsia"/>
          <w:lang w:val="en-GB" w:eastAsia="ko-KR"/>
        </w:rPr>
        <w:t xml:space="preserve">RAN plenary study item, 3GPP should strive to investigate deployment scenarios and the detailed attributes, and corresponding radio requirements </w:t>
      </w:r>
      <w:r w:rsidRPr="004154B8">
        <w:rPr>
          <w:lang w:val="en-GB" w:eastAsia="ko-KR"/>
        </w:rPr>
        <w:t>to fully accommodate usage scenarios and capabilitie</w:t>
      </w:r>
      <w:r w:rsidRPr="004154B8">
        <w:rPr>
          <w:rFonts w:hint="eastAsia"/>
          <w:lang w:val="en-GB" w:eastAsia="ko-KR"/>
        </w:rPr>
        <w:t xml:space="preserve">s. </w:t>
      </w:r>
    </w:p>
    <w:p w14:paraId="137AFB7E" w14:textId="77777777" w:rsidR="005D20F1" w:rsidRPr="00480ADB" w:rsidRDefault="005D20F1" w:rsidP="005D20F1">
      <w:pPr>
        <w:spacing w:after="120"/>
        <w:rPr>
          <w:rFonts w:ascii="Arial" w:hAnsi="Arial" w:cs="Arial"/>
          <w:b/>
          <w:lang w:eastAsia="ko-KR"/>
        </w:rPr>
      </w:pPr>
    </w:p>
    <w:p w14:paraId="700ED8B4" w14:textId="77777777" w:rsidR="005D20F1" w:rsidRPr="001D109A" w:rsidRDefault="005D20F1" w:rsidP="00D16E8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References</w:t>
      </w:r>
    </w:p>
    <w:bookmarkStart w:id="2" w:name="_Ref77157032"/>
    <w:bookmarkStart w:id="3" w:name="_Ref174151459"/>
    <w:bookmarkStart w:id="4" w:name="_Ref189809556"/>
    <w:p w14:paraId="6D46A545" w14:textId="2F4F182E" w:rsidR="00225B24" w:rsidRPr="007E56C0" w:rsidRDefault="00225B24" w:rsidP="006438E6">
      <w:pPr>
        <w:pStyle w:val="a"/>
        <w:numPr>
          <w:ilvl w:val="0"/>
          <w:numId w:val="6"/>
        </w:numPr>
        <w:spacing w:after="120" w:line="259" w:lineRule="auto"/>
        <w:rPr>
          <w:rFonts w:cs="Times"/>
          <w:b w:val="0"/>
          <w:bCs w:val="0"/>
        </w:rPr>
      </w:pPr>
      <w:r w:rsidRPr="007E56C0">
        <w:rPr>
          <w:rStyle w:val="ad"/>
          <w:rFonts w:cs="Times"/>
          <w:b w:val="0"/>
          <w:bCs w:val="0"/>
        </w:rPr>
        <w:fldChar w:fldCharType="begin"/>
      </w:r>
      <w:r w:rsidRPr="007E56C0">
        <w:rPr>
          <w:rStyle w:val="ad"/>
          <w:rFonts w:cs="Times"/>
          <w:b w:val="0"/>
          <w:bCs w:val="0"/>
        </w:rPr>
        <w:instrText>HYPERLINK "https://www.3gpp.org/ftp/TSG_RAN/TSG_RAN/TSGR_106/Docs/RP-243327.zip"</w:instrText>
      </w:r>
      <w:r w:rsidRPr="007E56C0">
        <w:rPr>
          <w:rStyle w:val="ad"/>
          <w:rFonts w:cs="Times"/>
          <w:b w:val="0"/>
          <w:bCs w:val="0"/>
        </w:rPr>
      </w:r>
      <w:r w:rsidRPr="007E56C0">
        <w:rPr>
          <w:rStyle w:val="ad"/>
          <w:rFonts w:cs="Times"/>
          <w:b w:val="0"/>
          <w:bCs w:val="0"/>
        </w:rPr>
        <w:fldChar w:fldCharType="separate"/>
      </w:r>
      <w:r w:rsidRPr="007E56C0">
        <w:rPr>
          <w:rStyle w:val="ad"/>
          <w:rFonts w:cs="Times"/>
          <w:b w:val="0"/>
          <w:bCs w:val="0"/>
        </w:rPr>
        <w:t>RP-243327</w:t>
      </w:r>
      <w:r w:rsidRPr="007E56C0">
        <w:rPr>
          <w:rStyle w:val="ad"/>
          <w:rFonts w:cs="Times"/>
          <w:b w:val="0"/>
          <w:bCs w:val="0"/>
        </w:rPr>
        <w:fldChar w:fldCharType="end"/>
      </w:r>
      <w:r w:rsidR="00144316" w:rsidRPr="007E56C0">
        <w:rPr>
          <w:rFonts w:cs="Times"/>
        </w:rPr>
        <w:t xml:space="preserve">, </w:t>
      </w:r>
      <w:r w:rsidR="0027125A" w:rsidRPr="007E56C0">
        <w:rPr>
          <w:rFonts w:cs="Times"/>
          <w:b w:val="0"/>
          <w:bCs w:val="0"/>
          <w:lang w:eastAsia="ko-KR"/>
        </w:rPr>
        <w:t>“</w:t>
      </w:r>
      <w:r w:rsidRPr="007E56C0">
        <w:rPr>
          <w:rFonts w:cs="Times"/>
          <w:b w:val="0"/>
          <w:bCs w:val="0"/>
        </w:rPr>
        <w:t>New SID: Study on 6G scenarios/use cases and requirements</w:t>
      </w:r>
      <w:r w:rsidR="0027125A" w:rsidRPr="007E56C0">
        <w:rPr>
          <w:rFonts w:cs="Times"/>
          <w:b w:val="0"/>
          <w:bCs w:val="0"/>
          <w:lang w:eastAsia="ko-KR"/>
        </w:rPr>
        <w:t>”</w:t>
      </w:r>
      <w:r w:rsidRPr="007E56C0">
        <w:rPr>
          <w:rFonts w:eastAsia="맑은 고딕" w:cs="Times"/>
          <w:b w:val="0"/>
          <w:bCs w:val="0"/>
          <w:szCs w:val="20"/>
          <w:lang w:val="en-US"/>
        </w:rPr>
        <w:t xml:space="preserve">, </w:t>
      </w:r>
      <w:r w:rsidRPr="007E56C0">
        <w:rPr>
          <w:rFonts w:eastAsia="맑은 고딕" w:cs="Times"/>
          <w:b w:val="0"/>
          <w:bCs w:val="0"/>
          <w:szCs w:val="20"/>
          <w:lang w:val="en-US" w:eastAsia="ko-KR"/>
        </w:rPr>
        <w:t>CMCC,</w:t>
      </w:r>
      <w:r w:rsidR="00004F5A">
        <w:rPr>
          <w:rFonts w:eastAsia="맑은 고딕" w:cs="Times" w:hint="eastAsia"/>
          <w:b w:val="0"/>
          <w:bCs w:val="0"/>
          <w:szCs w:val="20"/>
          <w:lang w:val="en-US" w:eastAsia="ko-KR"/>
        </w:rPr>
        <w:t xml:space="preserve"> </w:t>
      </w:r>
      <w:r w:rsidR="00004F5A" w:rsidRPr="00004F5A">
        <w:rPr>
          <w:rFonts w:eastAsia="맑은 고딕" w:cs="Times"/>
          <w:b w:val="0"/>
          <w:bCs w:val="0"/>
          <w:szCs w:val="20"/>
          <w:lang w:val="en-US" w:eastAsia="ko-KR"/>
        </w:rPr>
        <w:t>Verizon, NTT DOCOMO, INC., Deutsche Telekom</w:t>
      </w:r>
      <w:r w:rsidR="00004F5A">
        <w:rPr>
          <w:rFonts w:eastAsia="맑은 고딕" w:cs="Times" w:hint="eastAsia"/>
          <w:b w:val="0"/>
          <w:bCs w:val="0"/>
          <w:szCs w:val="20"/>
          <w:lang w:val="en-US" w:eastAsia="ko-KR"/>
        </w:rPr>
        <w:t>,</w:t>
      </w:r>
      <w:r w:rsidRPr="007E56C0">
        <w:rPr>
          <w:rFonts w:eastAsia="맑은 고딕" w:cs="Times"/>
          <w:b w:val="0"/>
          <w:bCs w:val="0"/>
          <w:szCs w:val="20"/>
          <w:lang w:val="en-US" w:eastAsia="ko-KR"/>
        </w:rPr>
        <w:t xml:space="preserve"> </w:t>
      </w:r>
      <w:r w:rsidRPr="007E56C0">
        <w:rPr>
          <w:rFonts w:eastAsia="맑은 고딕" w:cs="Times"/>
          <w:b w:val="0"/>
          <w:bCs w:val="0"/>
          <w:szCs w:val="20"/>
          <w:lang w:val="en-US"/>
        </w:rPr>
        <w:t>RAN#1</w:t>
      </w:r>
      <w:r w:rsidRPr="007E56C0">
        <w:rPr>
          <w:rFonts w:eastAsia="맑은 고딕" w:cs="Times"/>
          <w:b w:val="0"/>
          <w:bCs w:val="0"/>
          <w:szCs w:val="20"/>
          <w:lang w:val="en-US" w:eastAsia="ko-KR"/>
        </w:rPr>
        <w:t>06</w:t>
      </w:r>
      <w:r w:rsidRPr="007E56C0">
        <w:rPr>
          <w:rFonts w:eastAsia="맑은 고딕" w:cs="Times"/>
          <w:b w:val="0"/>
          <w:bCs w:val="0"/>
          <w:szCs w:val="20"/>
          <w:lang w:val="en-US"/>
        </w:rPr>
        <w:t>.</w:t>
      </w:r>
      <w:bookmarkEnd w:id="2"/>
      <w:bookmarkEnd w:id="3"/>
      <w:bookmarkEnd w:id="4"/>
    </w:p>
    <w:p w14:paraId="04518BA6" w14:textId="193B0C3C" w:rsidR="0027125A" w:rsidRPr="007E56C0" w:rsidRDefault="00685072" w:rsidP="006438E6">
      <w:pPr>
        <w:pStyle w:val="a"/>
        <w:numPr>
          <w:ilvl w:val="0"/>
          <w:numId w:val="6"/>
        </w:numPr>
        <w:spacing w:after="120" w:line="259" w:lineRule="auto"/>
        <w:rPr>
          <w:rFonts w:cs="Times"/>
          <w:b w:val="0"/>
          <w:bCs w:val="0"/>
        </w:rPr>
      </w:pPr>
      <w:r w:rsidRPr="007E56C0">
        <w:rPr>
          <w:rFonts w:cs="Times"/>
          <w:b w:val="0"/>
          <w:bCs w:val="0"/>
          <w:lang w:eastAsia="ko-KR"/>
        </w:rPr>
        <w:t xml:space="preserve">ITU-R WP5D, </w:t>
      </w:r>
      <w:r w:rsidR="00144316" w:rsidRPr="007E56C0">
        <w:rPr>
          <w:rFonts w:cs="Times"/>
          <w:b w:val="0"/>
          <w:bCs w:val="0"/>
          <w:lang w:eastAsia="ko-KR"/>
        </w:rPr>
        <w:t>“MEETING REPORT OF SWG RADIO ASPECTS”, Annex 5.8 to Working Party 5D Chair’s Report, Feb. 2025</w:t>
      </w:r>
    </w:p>
    <w:sectPr w:rsidR="0027125A" w:rsidRPr="007E56C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3153A" w14:textId="77777777" w:rsidR="0095345C" w:rsidRDefault="0095345C">
      <w:r>
        <w:separator/>
      </w:r>
    </w:p>
  </w:endnote>
  <w:endnote w:type="continuationSeparator" w:id="0">
    <w:p w14:paraId="0825087F" w14:textId="77777777" w:rsidR="0095345C" w:rsidRDefault="0095345C">
      <w:r>
        <w:continuationSeparator/>
      </w:r>
    </w:p>
  </w:endnote>
  <w:endnote w:type="continuationNotice" w:id="1">
    <w:p w14:paraId="5E183ED6" w14:textId="77777777" w:rsidR="0095345C" w:rsidRDefault="00953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08648" w14:textId="77777777" w:rsidR="0095345C" w:rsidRDefault="0095345C">
      <w:r>
        <w:separator/>
      </w:r>
    </w:p>
  </w:footnote>
  <w:footnote w:type="continuationSeparator" w:id="0">
    <w:p w14:paraId="61CE757F" w14:textId="77777777" w:rsidR="0095345C" w:rsidRDefault="0095345C">
      <w:r>
        <w:continuationSeparator/>
      </w:r>
    </w:p>
  </w:footnote>
  <w:footnote w:type="continuationNotice" w:id="1">
    <w:p w14:paraId="34403BA4" w14:textId="77777777" w:rsidR="0095345C" w:rsidRDefault="009534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0"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259072959">
    <w:abstractNumId w:val="16"/>
  </w:num>
  <w:num w:numId="2" w16cid:durableId="382101488">
    <w:abstractNumId w:val="13"/>
  </w:num>
  <w:num w:numId="3" w16cid:durableId="501824803">
    <w:abstractNumId w:val="8"/>
  </w:num>
  <w:num w:numId="4" w16cid:durableId="640766106">
    <w:abstractNumId w:val="5"/>
  </w:num>
  <w:num w:numId="5" w16cid:durableId="1846901504">
    <w:abstractNumId w:val="15"/>
  </w:num>
  <w:num w:numId="6" w16cid:durableId="70781427">
    <w:abstractNumId w:val="12"/>
  </w:num>
  <w:num w:numId="7" w16cid:durableId="1602296262">
    <w:abstractNumId w:val="10"/>
  </w:num>
  <w:num w:numId="8" w16cid:durableId="115757833">
    <w:abstractNumId w:val="1"/>
  </w:num>
  <w:num w:numId="9" w16cid:durableId="1036345181">
    <w:abstractNumId w:val="7"/>
  </w:num>
  <w:num w:numId="10" w16cid:durableId="1169561568">
    <w:abstractNumId w:val="6"/>
  </w:num>
  <w:num w:numId="11" w16cid:durableId="384767311">
    <w:abstractNumId w:val="2"/>
  </w:num>
  <w:num w:numId="12" w16cid:durableId="528417009">
    <w:abstractNumId w:val="17"/>
  </w:num>
  <w:num w:numId="13" w16cid:durableId="1021319222">
    <w:abstractNumId w:val="11"/>
  </w:num>
  <w:num w:numId="14" w16cid:durableId="1994792448">
    <w:abstractNumId w:val="7"/>
  </w:num>
  <w:num w:numId="15" w16cid:durableId="325981643">
    <w:abstractNumId w:val="9"/>
  </w:num>
  <w:num w:numId="16" w16cid:durableId="173962320">
    <w:abstractNumId w:val="14"/>
  </w:num>
  <w:num w:numId="17" w16cid:durableId="248008655">
    <w:abstractNumId w:val="3"/>
  </w:num>
  <w:num w:numId="18" w16cid:durableId="1553274587">
    <w:abstractNumId w:val="4"/>
  </w:num>
  <w:num w:numId="19" w16cid:durableId="58669447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528"/>
    <w:rsid w:val="00004F5A"/>
    <w:rsid w:val="00012D90"/>
    <w:rsid w:val="000138EF"/>
    <w:rsid w:val="00025BC4"/>
    <w:rsid w:val="00032ADC"/>
    <w:rsid w:val="00037D89"/>
    <w:rsid w:val="00052393"/>
    <w:rsid w:val="00065ED7"/>
    <w:rsid w:val="00071E72"/>
    <w:rsid w:val="00072E34"/>
    <w:rsid w:val="00085F16"/>
    <w:rsid w:val="00091E1F"/>
    <w:rsid w:val="000930DC"/>
    <w:rsid w:val="00096539"/>
    <w:rsid w:val="000970AE"/>
    <w:rsid w:val="000E05C9"/>
    <w:rsid w:val="000E5C93"/>
    <w:rsid w:val="00110629"/>
    <w:rsid w:val="00132113"/>
    <w:rsid w:val="00136507"/>
    <w:rsid w:val="00144316"/>
    <w:rsid w:val="001470E3"/>
    <w:rsid w:val="00152529"/>
    <w:rsid w:val="00160EB8"/>
    <w:rsid w:val="00170ACB"/>
    <w:rsid w:val="0017586A"/>
    <w:rsid w:val="00181C8F"/>
    <w:rsid w:val="00191DE4"/>
    <w:rsid w:val="001B0C64"/>
    <w:rsid w:val="001B2916"/>
    <w:rsid w:val="001B4932"/>
    <w:rsid w:val="001C2F74"/>
    <w:rsid w:val="001C3075"/>
    <w:rsid w:val="001D109A"/>
    <w:rsid w:val="001D5888"/>
    <w:rsid w:val="001E16B0"/>
    <w:rsid w:val="001E2EE3"/>
    <w:rsid w:val="001F26BA"/>
    <w:rsid w:val="00202D97"/>
    <w:rsid w:val="00206BEF"/>
    <w:rsid w:val="002128E1"/>
    <w:rsid w:val="00216044"/>
    <w:rsid w:val="002217B0"/>
    <w:rsid w:val="00225B24"/>
    <w:rsid w:val="00262A25"/>
    <w:rsid w:val="0026408A"/>
    <w:rsid w:val="002664D2"/>
    <w:rsid w:val="0027005F"/>
    <w:rsid w:val="0027125A"/>
    <w:rsid w:val="0027216F"/>
    <w:rsid w:val="002958AD"/>
    <w:rsid w:val="002A12CF"/>
    <w:rsid w:val="002B6B92"/>
    <w:rsid w:val="002C28A5"/>
    <w:rsid w:val="002D5D0D"/>
    <w:rsid w:val="002E307E"/>
    <w:rsid w:val="00302880"/>
    <w:rsid w:val="00330D65"/>
    <w:rsid w:val="00332418"/>
    <w:rsid w:val="00332BAD"/>
    <w:rsid w:val="00351BA5"/>
    <w:rsid w:val="00353D4A"/>
    <w:rsid w:val="003568F1"/>
    <w:rsid w:val="00356E97"/>
    <w:rsid w:val="00373A57"/>
    <w:rsid w:val="003A3C8C"/>
    <w:rsid w:val="003A718C"/>
    <w:rsid w:val="003B65AE"/>
    <w:rsid w:val="003C79E6"/>
    <w:rsid w:val="003F5913"/>
    <w:rsid w:val="00406B7C"/>
    <w:rsid w:val="004154B8"/>
    <w:rsid w:val="004245B2"/>
    <w:rsid w:val="00427FC1"/>
    <w:rsid w:val="004302F2"/>
    <w:rsid w:val="004358A9"/>
    <w:rsid w:val="00452BE6"/>
    <w:rsid w:val="004607C3"/>
    <w:rsid w:val="00480ADB"/>
    <w:rsid w:val="0048250E"/>
    <w:rsid w:val="00497D6F"/>
    <w:rsid w:val="004B7F00"/>
    <w:rsid w:val="004C7DDE"/>
    <w:rsid w:val="004E31B5"/>
    <w:rsid w:val="004F5FF0"/>
    <w:rsid w:val="005270AA"/>
    <w:rsid w:val="0053431A"/>
    <w:rsid w:val="00542718"/>
    <w:rsid w:val="00553122"/>
    <w:rsid w:val="00553DFE"/>
    <w:rsid w:val="00570EB7"/>
    <w:rsid w:val="005D20F1"/>
    <w:rsid w:val="005F7ADB"/>
    <w:rsid w:val="00600B25"/>
    <w:rsid w:val="006148C8"/>
    <w:rsid w:val="006465B7"/>
    <w:rsid w:val="006667A6"/>
    <w:rsid w:val="00685072"/>
    <w:rsid w:val="00694D8D"/>
    <w:rsid w:val="00696F18"/>
    <w:rsid w:val="006976C1"/>
    <w:rsid w:val="006A22D9"/>
    <w:rsid w:val="006B7F2A"/>
    <w:rsid w:val="006C33B5"/>
    <w:rsid w:val="006C405E"/>
    <w:rsid w:val="006E57E2"/>
    <w:rsid w:val="006E7E90"/>
    <w:rsid w:val="006F4954"/>
    <w:rsid w:val="00726783"/>
    <w:rsid w:val="0073669F"/>
    <w:rsid w:val="00741600"/>
    <w:rsid w:val="00757999"/>
    <w:rsid w:val="007A48FA"/>
    <w:rsid w:val="007A5CD6"/>
    <w:rsid w:val="007C68E2"/>
    <w:rsid w:val="007E56C0"/>
    <w:rsid w:val="007F1A1A"/>
    <w:rsid w:val="00817F76"/>
    <w:rsid w:val="008255E3"/>
    <w:rsid w:val="00831344"/>
    <w:rsid w:val="008668C2"/>
    <w:rsid w:val="00876EEA"/>
    <w:rsid w:val="0088443D"/>
    <w:rsid w:val="008A11D5"/>
    <w:rsid w:val="008A2F5C"/>
    <w:rsid w:val="008B2B55"/>
    <w:rsid w:val="008D45DE"/>
    <w:rsid w:val="008E6382"/>
    <w:rsid w:val="008F6EA5"/>
    <w:rsid w:val="0090076E"/>
    <w:rsid w:val="0095345C"/>
    <w:rsid w:val="00971C7C"/>
    <w:rsid w:val="00997568"/>
    <w:rsid w:val="009C3005"/>
    <w:rsid w:val="009C6067"/>
    <w:rsid w:val="009E2E62"/>
    <w:rsid w:val="009E35E5"/>
    <w:rsid w:val="00A0755F"/>
    <w:rsid w:val="00A3052F"/>
    <w:rsid w:val="00A345EE"/>
    <w:rsid w:val="00A361F7"/>
    <w:rsid w:val="00A42D6B"/>
    <w:rsid w:val="00A461FA"/>
    <w:rsid w:val="00A5656D"/>
    <w:rsid w:val="00A578EC"/>
    <w:rsid w:val="00A57B01"/>
    <w:rsid w:val="00A57B95"/>
    <w:rsid w:val="00A74130"/>
    <w:rsid w:val="00AA0AF6"/>
    <w:rsid w:val="00AB328E"/>
    <w:rsid w:val="00AB6476"/>
    <w:rsid w:val="00AC4FE1"/>
    <w:rsid w:val="00AC6DC2"/>
    <w:rsid w:val="00AD08BD"/>
    <w:rsid w:val="00AE049E"/>
    <w:rsid w:val="00AE4BA5"/>
    <w:rsid w:val="00B06C49"/>
    <w:rsid w:val="00B129BB"/>
    <w:rsid w:val="00B13A31"/>
    <w:rsid w:val="00B26EAE"/>
    <w:rsid w:val="00B356BE"/>
    <w:rsid w:val="00B36F01"/>
    <w:rsid w:val="00B40246"/>
    <w:rsid w:val="00B44D65"/>
    <w:rsid w:val="00B64167"/>
    <w:rsid w:val="00B7110A"/>
    <w:rsid w:val="00B81A12"/>
    <w:rsid w:val="00B81B3C"/>
    <w:rsid w:val="00B8506D"/>
    <w:rsid w:val="00B87210"/>
    <w:rsid w:val="00B92534"/>
    <w:rsid w:val="00B975FD"/>
    <w:rsid w:val="00BA45C0"/>
    <w:rsid w:val="00BB371F"/>
    <w:rsid w:val="00BD27A6"/>
    <w:rsid w:val="00BD61F8"/>
    <w:rsid w:val="00BE44B1"/>
    <w:rsid w:val="00BF289C"/>
    <w:rsid w:val="00BF443D"/>
    <w:rsid w:val="00C04716"/>
    <w:rsid w:val="00C058BE"/>
    <w:rsid w:val="00C23B43"/>
    <w:rsid w:val="00C45F5E"/>
    <w:rsid w:val="00C54EB6"/>
    <w:rsid w:val="00C64505"/>
    <w:rsid w:val="00C8214B"/>
    <w:rsid w:val="00C83D64"/>
    <w:rsid w:val="00CA384F"/>
    <w:rsid w:val="00CE0886"/>
    <w:rsid w:val="00CE17C9"/>
    <w:rsid w:val="00CE44D7"/>
    <w:rsid w:val="00D05387"/>
    <w:rsid w:val="00D16E83"/>
    <w:rsid w:val="00D3767A"/>
    <w:rsid w:val="00D65ACC"/>
    <w:rsid w:val="00D857DF"/>
    <w:rsid w:val="00D91936"/>
    <w:rsid w:val="00DA4621"/>
    <w:rsid w:val="00DD69CF"/>
    <w:rsid w:val="00DE4B96"/>
    <w:rsid w:val="00E03379"/>
    <w:rsid w:val="00E253EA"/>
    <w:rsid w:val="00E30C3B"/>
    <w:rsid w:val="00E30F42"/>
    <w:rsid w:val="00E325DD"/>
    <w:rsid w:val="00E65E66"/>
    <w:rsid w:val="00E711BD"/>
    <w:rsid w:val="00E71EFE"/>
    <w:rsid w:val="00EC3403"/>
    <w:rsid w:val="00EC3E58"/>
    <w:rsid w:val="00F00B1D"/>
    <w:rsid w:val="00F3425D"/>
    <w:rsid w:val="00F41D4E"/>
    <w:rsid w:val="00F5538B"/>
    <w:rsid w:val="00F6315D"/>
    <w:rsid w:val="00F65BAE"/>
    <w:rsid w:val="00F67A0E"/>
    <w:rsid w:val="00F71981"/>
    <w:rsid w:val="00F872AB"/>
    <w:rsid w:val="00F9486D"/>
    <w:rsid w:val="00F96DA9"/>
    <w:rsid w:val="00FA4A62"/>
    <w:rsid w:val="00FC22B3"/>
    <w:rsid w:val="00FE7F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3" ma:contentTypeDescription="새 문서를 만듭니다." ma:contentTypeScope="" ma:versionID="e29a010c3f4643f42f0a52e0f7adeb12">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d31938e7636c12e4e25bad31427e67cf"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5A1CF6-B22F-4258-92F8-111EDA542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3.xml><?xml version="1.0" encoding="utf-8"?>
<ds:datastoreItem xmlns:ds="http://schemas.openxmlformats.org/officeDocument/2006/customXml" ds:itemID="{E39BEE2E-03B8-4397-A8CB-DB258FFD9192}">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1999</TotalTime>
  <Pages>4</Pages>
  <Words>1749</Words>
  <Characters>9974</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11700</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이현호님(Hyunho Lee)/6G개발팀</cp:lastModifiedBy>
  <cp:revision>262</cp:revision>
  <cp:lastPrinted>2002-04-23T00:10:00Z</cp:lastPrinted>
  <dcterms:created xsi:type="dcterms:W3CDTF">2025-02-06T00:28:00Z</dcterms:created>
  <dcterms:modified xsi:type="dcterms:W3CDTF">2025-02-27T07:36:00Z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